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C9" w:rsidRDefault="00462EC9" w:rsidP="00462EC9">
      <w:bookmarkStart w:id="0" w:name="_GoBack"/>
      <w:r>
        <w:t>Назначение социальной пенсии</w:t>
      </w:r>
    </w:p>
    <w:bookmarkEnd w:id="0"/>
    <w:p w:rsidR="00462EC9" w:rsidRDefault="00462EC9" w:rsidP="00462EC9">
      <w:r>
        <w:t>Изменения в пенсионной системе, вступившие в силу с 2019 года, не затрагивают социальную пенсию по инвалидности и по потере кормильца, которые назначаются безотносительно к общеустановленному пенсионному возрасту. Как и в случае со страховой пенсией, в отношении пенсий по государственному обеспечению полностью сохраняется право людей, потерявших трудоспособность из-за инвалидности, обратиться за назначением</w:t>
      </w:r>
      <w:r>
        <w:t xml:space="preserve"> пенсии независимо от возраста.</w:t>
      </w:r>
    </w:p>
    <w:p w:rsidR="00EE115B" w:rsidRPr="00EE115B" w:rsidRDefault="00462EC9" w:rsidP="00462EC9">
      <w:r>
        <w:t>Возраст, по достижении которого возникает право на социальную пенсию по старости, повышается на 5 лет в соответствии с поэтапным переходным периодом. К 2028 году мужчинам социальная пенсия по старости будет назначаться по достижении 70 лет, женщинам – по достижении 65 лет.</w:t>
      </w:r>
    </w:p>
    <w:sectPr w:rsidR="00EE115B" w:rsidRPr="00EE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462EC9"/>
    <w:rsid w:val="007E26ED"/>
    <w:rsid w:val="00AA438F"/>
    <w:rsid w:val="00CD56B3"/>
    <w:rsid w:val="00E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2020-11-26T14:46:00Z</dcterms:created>
  <dcterms:modified xsi:type="dcterms:W3CDTF">2020-11-26T14:46:00Z</dcterms:modified>
</cp:coreProperties>
</file>