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159" w:rsidRDefault="00A21712">
      <w:r>
        <w:t>Семьи могут выбирать, как использовать средства материнского капитала.</w:t>
      </w:r>
      <w:bookmarkStart w:id="0" w:name="_GoBack"/>
      <w:bookmarkEnd w:id="0"/>
    </w:p>
    <w:p w:rsidR="00A21712" w:rsidRDefault="00A21712">
      <w:r>
        <w:t>Как получить материнский капитал, читайте на сайте ПФР.</w:t>
      </w:r>
    </w:p>
    <w:p w:rsidR="00A21712" w:rsidRDefault="00A21712">
      <w:r>
        <w:rPr>
          <w:noProof/>
        </w:rPr>
        <w:drawing>
          <wp:inline distT="0" distB="0" distL="0" distR="0">
            <wp:extent cx="5829300" cy="582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712" w:rsidRDefault="00A21712">
      <w:r>
        <w:rPr>
          <w:noProof/>
        </w:rPr>
        <w:lastRenderedPageBreak/>
        <w:drawing>
          <wp:inline distT="0" distB="0" distL="0" distR="0">
            <wp:extent cx="5829300" cy="582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12"/>
    <w:rsid w:val="00A21712"/>
    <w:rsid w:val="00B6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EF22"/>
  <w15:chartTrackingRefBased/>
  <w15:docId w15:val="{C7B55B4C-56B1-457A-8B52-365704E7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2021-11-24T09:09:00Z</dcterms:created>
  <dcterms:modified xsi:type="dcterms:W3CDTF">2021-11-24T09:18:00Z</dcterms:modified>
</cp:coreProperties>
</file>