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6B" w:rsidRPr="00D1076B" w:rsidRDefault="00D1076B" w:rsidP="00D1076B">
      <w:pPr>
        <w:pStyle w:val="1"/>
        <w:spacing w:before="0" w:beforeAutospacing="0" w:after="360" w:afterAutospacing="0" w:line="312" w:lineRule="atLeast"/>
        <w:jc w:val="center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>В</w:t>
      </w:r>
      <w:r w:rsidRPr="00D1076B">
        <w:rPr>
          <w:color w:val="334059"/>
          <w:sz w:val="28"/>
          <w:szCs w:val="28"/>
        </w:rPr>
        <w:t xml:space="preserve"> Кадастровой палате рассказали о порядке проведения межевания</w:t>
      </w:r>
    </w:p>
    <w:p w:rsidR="00D1076B" w:rsidRPr="00D1076B" w:rsidRDefault="00D1076B" w:rsidP="00D1076B">
      <w:pPr>
        <w:pStyle w:val="a3"/>
        <w:spacing w:before="0" w:beforeAutospacing="0" w:after="0" w:afterAutospacing="0"/>
        <w:ind w:firstLine="708"/>
        <w:rPr>
          <w:color w:val="334059"/>
          <w:sz w:val="28"/>
          <w:szCs w:val="28"/>
        </w:rPr>
      </w:pPr>
      <w:r w:rsidRPr="00D1076B">
        <w:rPr>
          <w:bCs/>
          <w:color w:val="334059"/>
          <w:sz w:val="28"/>
          <w:szCs w:val="28"/>
        </w:rPr>
        <w:t xml:space="preserve">Межевание – процедура по установлению границ земельного участка. Несмотря на то, что процедура межевания </w:t>
      </w:r>
      <w:r>
        <w:rPr>
          <w:bCs/>
          <w:color w:val="334059"/>
          <w:sz w:val="28"/>
          <w:szCs w:val="28"/>
        </w:rPr>
        <w:t xml:space="preserve">не </w:t>
      </w:r>
      <w:r w:rsidRPr="00D1076B">
        <w:rPr>
          <w:bCs/>
          <w:color w:val="334059"/>
          <w:sz w:val="28"/>
          <w:szCs w:val="28"/>
        </w:rPr>
        <w:t>является обязательной, она актуальна среди собственников земельных участков, так как решает множество проблем, которые могут возникнуть при владении и распоряжении участком.</w:t>
      </w:r>
    </w:p>
    <w:p w:rsidR="00D1076B" w:rsidRPr="00D1076B" w:rsidRDefault="00D1076B" w:rsidP="00D1076B">
      <w:pPr>
        <w:pStyle w:val="a3"/>
        <w:spacing w:before="0" w:beforeAutospacing="0" w:after="0" w:afterAutospacing="0"/>
        <w:ind w:firstLine="708"/>
        <w:rPr>
          <w:color w:val="334059"/>
          <w:sz w:val="28"/>
          <w:szCs w:val="28"/>
        </w:rPr>
      </w:pPr>
      <w:r w:rsidRPr="00D1076B">
        <w:rPr>
          <w:color w:val="334059"/>
          <w:sz w:val="28"/>
          <w:szCs w:val="28"/>
        </w:rPr>
        <w:t xml:space="preserve">Точно определенные границы земельного участка могут стать защитой от юридических проблем. Например, от споров с соседями по границам земельного участка, а также самовольного строительства объектов на таком участке. Также наличие границ земельного участка дает возможность </w:t>
      </w:r>
      <w:proofErr w:type="spellStart"/>
      <w:r w:rsidRPr="00D1076B">
        <w:rPr>
          <w:color w:val="334059"/>
          <w:sz w:val="28"/>
          <w:szCs w:val="28"/>
        </w:rPr>
        <w:t>беспроблемно</w:t>
      </w:r>
      <w:proofErr w:type="spellEnd"/>
      <w:r w:rsidRPr="00D1076B">
        <w:rPr>
          <w:color w:val="334059"/>
          <w:sz w:val="28"/>
          <w:szCs w:val="28"/>
        </w:rPr>
        <w:t xml:space="preserve"> совершать с участком любые операции и сделки. Кроме того, раздел участка возможен только при наличии установленных границ. </w:t>
      </w:r>
    </w:p>
    <w:p w:rsidR="00D1076B" w:rsidRPr="00D1076B" w:rsidRDefault="00D1076B" w:rsidP="00D1076B">
      <w:pPr>
        <w:pStyle w:val="a3"/>
        <w:spacing w:before="0" w:beforeAutospacing="0" w:after="0" w:afterAutospacing="0"/>
        <w:ind w:firstLine="708"/>
        <w:rPr>
          <w:color w:val="334059"/>
          <w:sz w:val="28"/>
          <w:szCs w:val="28"/>
        </w:rPr>
      </w:pPr>
      <w:r w:rsidRPr="00D1076B">
        <w:rPr>
          <w:color w:val="334059"/>
          <w:sz w:val="28"/>
          <w:szCs w:val="28"/>
        </w:rPr>
        <w:t>Уточнение местоположения границ – это целый комплекс работ, которые может провести только кадастровый инженер.</w:t>
      </w:r>
      <w:r>
        <w:rPr>
          <w:color w:val="334059"/>
          <w:sz w:val="28"/>
          <w:szCs w:val="28"/>
        </w:rPr>
        <w:t xml:space="preserve"> </w:t>
      </w:r>
      <w:r w:rsidRPr="00D1076B">
        <w:rPr>
          <w:color w:val="334059"/>
          <w:sz w:val="28"/>
          <w:szCs w:val="28"/>
        </w:rPr>
        <w:t>Для определения границ земельного участка кадастровый инженер выезжает на место, проводит необходимые замеры и готовит межевой план, содержащий сведения о координатах границ земельного участка. Далее – процесс согласования границ с владельцами смежных участков. Правообладатели смежных участков должны подтвердить свое согласие, подписав акт согласования. После этого необходимо подать пакет документов в орган регистрации прав.</w:t>
      </w:r>
    </w:p>
    <w:p w:rsidR="00C31F0F" w:rsidRPr="00D1076B" w:rsidRDefault="00D1076B" w:rsidP="00D1076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076B">
        <w:rPr>
          <w:color w:val="334059"/>
          <w:sz w:val="28"/>
          <w:szCs w:val="28"/>
        </w:rPr>
        <w:t>На официальном сайте</w:t>
      </w:r>
      <w:r w:rsidRPr="00D1076B">
        <w:rPr>
          <w:rStyle w:val="apple-converted-space"/>
          <w:color w:val="334059"/>
          <w:sz w:val="28"/>
          <w:szCs w:val="28"/>
        </w:rPr>
        <w:t> </w:t>
      </w:r>
      <w:hyperlink r:id="rId5" w:history="1">
        <w:proofErr w:type="spellStart"/>
        <w:r w:rsidRPr="00D1076B">
          <w:rPr>
            <w:rStyle w:val="a4"/>
            <w:sz w:val="28"/>
            <w:szCs w:val="28"/>
          </w:rPr>
          <w:t>Росреестра</w:t>
        </w:r>
        <w:proofErr w:type="spellEnd"/>
      </w:hyperlink>
      <w:r w:rsidRPr="00D1076B">
        <w:rPr>
          <w:rStyle w:val="apple-converted-space"/>
          <w:color w:val="334059"/>
          <w:sz w:val="28"/>
          <w:szCs w:val="28"/>
        </w:rPr>
        <w:t> </w:t>
      </w:r>
      <w:r w:rsidRPr="00D1076B">
        <w:rPr>
          <w:color w:val="334059"/>
          <w:sz w:val="28"/>
          <w:szCs w:val="28"/>
        </w:rPr>
        <w:t xml:space="preserve">функционирует сервис «Личный кабинет кадастрового инженера», с помощью которого кадастровые инженеры могут направлять документы в орган регистрации прав. Для работы на электронном сервисе специалистам нужно иметь </w:t>
      </w:r>
      <w:proofErr w:type="gramStart"/>
      <w:r w:rsidRPr="00D1076B">
        <w:rPr>
          <w:color w:val="334059"/>
          <w:sz w:val="28"/>
          <w:szCs w:val="28"/>
        </w:rPr>
        <w:t>подтвержденную</w:t>
      </w:r>
      <w:proofErr w:type="gramEnd"/>
      <w:r w:rsidRPr="00D1076B">
        <w:rPr>
          <w:color w:val="334059"/>
          <w:sz w:val="28"/>
          <w:szCs w:val="28"/>
        </w:rPr>
        <w:t xml:space="preserve"> учетную запись на портале </w:t>
      </w:r>
      <w:proofErr w:type="spellStart"/>
      <w:r w:rsidRPr="00D1076B">
        <w:rPr>
          <w:color w:val="334059"/>
          <w:sz w:val="28"/>
          <w:szCs w:val="28"/>
        </w:rPr>
        <w:t>госуслуг</w:t>
      </w:r>
      <w:proofErr w:type="spellEnd"/>
      <w:r w:rsidRPr="00D1076B">
        <w:rPr>
          <w:color w:val="334059"/>
          <w:sz w:val="28"/>
          <w:szCs w:val="28"/>
        </w:rPr>
        <w:t>, а также усиленную квалифицированную электронную подпись. Такую подпись можно получить в</w:t>
      </w:r>
      <w:r w:rsidRPr="00D1076B">
        <w:rPr>
          <w:rStyle w:val="apple-converted-space"/>
          <w:color w:val="334059"/>
          <w:sz w:val="28"/>
          <w:szCs w:val="28"/>
        </w:rPr>
        <w:t> </w:t>
      </w:r>
      <w:hyperlink r:id="rId6" w:history="1">
        <w:r w:rsidRPr="00D1076B">
          <w:rPr>
            <w:rStyle w:val="a4"/>
            <w:sz w:val="28"/>
            <w:szCs w:val="28"/>
          </w:rPr>
          <w:t>удостоверяющем центре</w:t>
        </w:r>
      </w:hyperlink>
      <w:r w:rsidRPr="00D1076B">
        <w:rPr>
          <w:rStyle w:val="apple-converted-space"/>
          <w:color w:val="334059"/>
          <w:sz w:val="28"/>
          <w:szCs w:val="28"/>
        </w:rPr>
        <w:t> </w:t>
      </w:r>
      <w:r w:rsidRPr="00D1076B">
        <w:rPr>
          <w:color w:val="334059"/>
          <w:sz w:val="28"/>
          <w:szCs w:val="28"/>
        </w:rPr>
        <w:t>Кадастровой палаты.</w:t>
      </w:r>
    </w:p>
    <w:sectPr w:rsidR="00C31F0F" w:rsidRPr="00D1076B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1014E0"/>
    <w:rsid w:val="00167F99"/>
    <w:rsid w:val="001C1BD9"/>
    <w:rsid w:val="001F4A2C"/>
    <w:rsid w:val="00245D54"/>
    <w:rsid w:val="00421A6E"/>
    <w:rsid w:val="004C0E3E"/>
    <w:rsid w:val="004F577B"/>
    <w:rsid w:val="00567AB1"/>
    <w:rsid w:val="006279CE"/>
    <w:rsid w:val="006538D4"/>
    <w:rsid w:val="006D2EA7"/>
    <w:rsid w:val="007806A3"/>
    <w:rsid w:val="008E3EED"/>
    <w:rsid w:val="00955506"/>
    <w:rsid w:val="009C7BD8"/>
    <w:rsid w:val="00AD08CA"/>
    <w:rsid w:val="00C31F0F"/>
    <w:rsid w:val="00CB65CE"/>
    <w:rsid w:val="00CE6C6E"/>
    <w:rsid w:val="00D05904"/>
    <w:rsid w:val="00D1076B"/>
    <w:rsid w:val="00D730B3"/>
    <w:rsid w:val="00DA4380"/>
    <w:rsid w:val="00EB0BE3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62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89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udostoveryayushchiy-tsentr/" TargetMode="External"/><Relationship Id="rId5" Type="http://schemas.openxmlformats.org/officeDocument/2006/relationships/hyperlink" Target="https://rosreestr.ru/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zamotaevn</cp:lastModifiedBy>
  <cp:revision>2</cp:revision>
  <cp:lastPrinted>2019-04-01T12:51:00Z</cp:lastPrinted>
  <dcterms:created xsi:type="dcterms:W3CDTF">2020-11-02T11:24:00Z</dcterms:created>
  <dcterms:modified xsi:type="dcterms:W3CDTF">2020-11-02T11:24:00Z</dcterms:modified>
</cp:coreProperties>
</file>