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997" w:rsidRPr="00004D69" w:rsidRDefault="001E0997" w:rsidP="00DA10D7">
      <w:pPr>
        <w:pStyle w:val="1"/>
        <w:spacing w:before="0" w:beforeAutospacing="0" w:after="360" w:afterAutospacing="0" w:line="312" w:lineRule="atLeast"/>
        <w:jc w:val="center"/>
        <w:rPr>
          <w:color w:val="000000" w:themeColor="text1"/>
          <w:sz w:val="24"/>
          <w:szCs w:val="24"/>
        </w:rPr>
      </w:pPr>
      <w:r w:rsidRPr="00004D69">
        <w:rPr>
          <w:color w:val="000000" w:themeColor="text1"/>
          <w:sz w:val="24"/>
          <w:szCs w:val="24"/>
        </w:rPr>
        <w:t>Как выбрать земельный участок под строительство жилого дома?</w:t>
      </w:r>
    </w:p>
    <w:p w:rsidR="001E0997" w:rsidRPr="00004D69" w:rsidRDefault="001E0997" w:rsidP="00DA10D7">
      <w:pPr>
        <w:pStyle w:val="a3"/>
        <w:spacing w:before="0" w:beforeAutospacing="0" w:after="0" w:afterAutospacing="0"/>
        <w:ind w:firstLine="708"/>
        <w:rPr>
          <w:color w:val="000000" w:themeColor="text1"/>
        </w:rPr>
      </w:pPr>
      <w:r w:rsidRPr="00004D69">
        <w:rPr>
          <w:color w:val="000000" w:themeColor="text1"/>
        </w:rPr>
        <w:t>Покупка земли под строительство жилого дома требует внимательного изучения и ответственного подхода. При выборе категории и вида использования земельного участка следует помнить, что индивидуальное жилищное строительство возможно только на землях населенных пунктов. На территории земель данной категории можно без проблем построить дом, получить почтовый адрес, зарегистрировать свое место жительства и т.д. </w:t>
      </w:r>
    </w:p>
    <w:p w:rsidR="001E0997" w:rsidRPr="00004D69" w:rsidRDefault="001E0997" w:rsidP="00DA10D7">
      <w:pPr>
        <w:pStyle w:val="a3"/>
        <w:spacing w:before="0" w:beforeAutospacing="0" w:after="0" w:afterAutospacing="0"/>
        <w:ind w:firstLine="708"/>
        <w:rPr>
          <w:color w:val="000000" w:themeColor="text1"/>
        </w:rPr>
      </w:pPr>
      <w:r w:rsidRPr="00004D69">
        <w:rPr>
          <w:color w:val="000000" w:themeColor="text1"/>
        </w:rPr>
        <w:t>При возведении жилого дома на территории любой другой категории земли возникает ряд трудностей и ограничений, таких, как отсутствие коммуникаций, дорог и объектов социального назначения. Более того, при строительстве дома на земельном участке, не предназначенном для таких целей, возникает риск признания построенного дома самовольной постройкой и его принудительного сноса.</w:t>
      </w:r>
    </w:p>
    <w:p w:rsidR="001E0997" w:rsidRPr="00004D69" w:rsidRDefault="001E0997" w:rsidP="00DA10D7">
      <w:pPr>
        <w:pStyle w:val="a3"/>
        <w:spacing w:before="0" w:beforeAutospacing="0" w:after="0" w:afterAutospacing="0"/>
        <w:ind w:firstLine="708"/>
        <w:rPr>
          <w:color w:val="000000" w:themeColor="text1"/>
        </w:rPr>
      </w:pPr>
      <w:r w:rsidRPr="00004D69">
        <w:rPr>
          <w:color w:val="000000" w:themeColor="text1"/>
        </w:rPr>
        <w:t>Земли населенных пунктов, в свою очередь, подразделяются на различные виды разрешенного использования, такие, как малоэтажная, средне- и многоэтажная жилая застройка или ведение личного подсобного хозяйства и т.д. </w:t>
      </w:r>
    </w:p>
    <w:p w:rsidR="001E0997" w:rsidRPr="00004D69" w:rsidRDefault="001E0997" w:rsidP="00DA10D7">
      <w:pPr>
        <w:pStyle w:val="a3"/>
        <w:spacing w:before="0" w:beforeAutospacing="0" w:after="0" w:afterAutospacing="0"/>
        <w:ind w:firstLine="708"/>
        <w:rPr>
          <w:color w:val="000000" w:themeColor="text1"/>
        </w:rPr>
      </w:pPr>
      <w:r w:rsidRPr="00004D69">
        <w:rPr>
          <w:color w:val="000000" w:themeColor="text1"/>
        </w:rPr>
        <w:t xml:space="preserve">Эксперты Кадастровой палаты напоминают: чтобы исключить возможные трудности, следует при помощи электронных сервисов Кадастровой палаты и </w:t>
      </w:r>
      <w:proofErr w:type="spellStart"/>
      <w:r w:rsidRPr="00004D69">
        <w:rPr>
          <w:color w:val="000000" w:themeColor="text1"/>
        </w:rPr>
        <w:t>Росреестра</w:t>
      </w:r>
      <w:proofErr w:type="spellEnd"/>
      <w:r w:rsidRPr="00004D69">
        <w:rPr>
          <w:color w:val="000000" w:themeColor="text1"/>
        </w:rPr>
        <w:t xml:space="preserve"> проверить, стоит ли на кадастровом учете выбранный участок, какие у него категория земель и разрешенное использование, а также проверить информацию об ограничениях и обременениях, с которыми может быть связано использование участка. </w:t>
      </w:r>
    </w:p>
    <w:p w:rsidR="001E0997" w:rsidRPr="00004D69" w:rsidRDefault="001E0997" w:rsidP="006D23B4">
      <w:pPr>
        <w:pStyle w:val="a3"/>
        <w:spacing w:before="0" w:beforeAutospacing="0" w:after="360" w:afterAutospacing="0"/>
        <w:ind w:firstLine="708"/>
        <w:rPr>
          <w:color w:val="000000" w:themeColor="text1"/>
        </w:rPr>
      </w:pPr>
      <w:r w:rsidRPr="00004D69">
        <w:rPr>
          <w:color w:val="000000" w:themeColor="text1"/>
        </w:rPr>
        <w:t>На </w:t>
      </w:r>
      <w:hyperlink r:id="rId5" w:tgtFrame="_blank" w:history="1">
        <w:r w:rsidRPr="00004D69">
          <w:rPr>
            <w:rStyle w:val="a4"/>
            <w:color w:val="000000" w:themeColor="text1"/>
          </w:rPr>
          <w:t xml:space="preserve">портале </w:t>
        </w:r>
        <w:proofErr w:type="spellStart"/>
        <w:r w:rsidRPr="00004D69">
          <w:rPr>
            <w:rStyle w:val="a4"/>
            <w:color w:val="000000" w:themeColor="text1"/>
          </w:rPr>
          <w:t>Росреестра</w:t>
        </w:r>
        <w:proofErr w:type="spellEnd"/>
      </w:hyperlink>
      <w:r w:rsidRPr="00004D69">
        <w:rPr>
          <w:color w:val="000000" w:themeColor="text1"/>
          <w:u w:val="single"/>
        </w:rPr>
        <w:t> в </w:t>
      </w:r>
      <w:hyperlink r:id="rId6" w:tgtFrame="_blank" w:history="1">
        <w:r w:rsidRPr="00004D69">
          <w:rPr>
            <w:rStyle w:val="a4"/>
            <w:color w:val="000000" w:themeColor="text1"/>
          </w:rPr>
          <w:t xml:space="preserve">разделе «Справочная информация об объектах недвижимости </w:t>
        </w:r>
        <w:proofErr w:type="spellStart"/>
        <w:r w:rsidRPr="00004D69">
          <w:rPr>
            <w:rStyle w:val="a4"/>
            <w:color w:val="000000" w:themeColor="text1"/>
          </w:rPr>
          <w:t>online</w:t>
        </w:r>
        <w:proofErr w:type="spellEnd"/>
        <w:r w:rsidRPr="00004D69">
          <w:rPr>
            <w:rStyle w:val="a4"/>
            <w:color w:val="000000" w:themeColor="text1"/>
          </w:rPr>
          <w:t>»</w:t>
        </w:r>
      </w:hyperlink>
      <w:r w:rsidRPr="00004D69">
        <w:rPr>
          <w:color w:val="000000" w:themeColor="text1"/>
        </w:rPr>
        <w:t> в строке поиска нужно указать кадастровый номер объекта недвижимости, либо его адрес (местоположение). В отношении найденного участка будут указаны его адрес, площадь, категория земель, разрешенное использование, кадастровая стоимость, дата постановки на учет (либо снятия с учета), а также дата обновления этой информации. Кроме того, чтобы получить информацию об участке, можно воспользоваться </w:t>
      </w:r>
      <w:hyperlink r:id="rId7" w:tgtFrame="_blank" w:history="1">
        <w:r w:rsidRPr="00004D69">
          <w:rPr>
            <w:rStyle w:val="a4"/>
            <w:color w:val="000000" w:themeColor="text1"/>
          </w:rPr>
          <w:t>сервисом «Публичная кадастровая карта»</w:t>
        </w:r>
      </w:hyperlink>
      <w:r w:rsidRPr="00004D69">
        <w:rPr>
          <w:color w:val="000000" w:themeColor="text1"/>
        </w:rPr>
        <w:t> на </w:t>
      </w:r>
      <w:hyperlink r:id="rId8" w:tgtFrame="_blank" w:history="1">
        <w:r w:rsidRPr="00004D69">
          <w:rPr>
            <w:rStyle w:val="a4"/>
            <w:color w:val="000000" w:themeColor="text1"/>
          </w:rPr>
          <w:t>сайте Федеральной кадастровой палаты</w:t>
        </w:r>
      </w:hyperlink>
      <w:r w:rsidRPr="00004D69">
        <w:rPr>
          <w:color w:val="000000" w:themeColor="text1"/>
          <w:u w:val="single"/>
        </w:rPr>
        <w:t>. </w:t>
      </w:r>
    </w:p>
    <w:p w:rsidR="00C31F0F" w:rsidRPr="003A6670" w:rsidRDefault="00C31F0F" w:rsidP="00C31F0F">
      <w:pPr>
        <w:rPr>
          <w:rFonts w:ascii="Times New Roman" w:hAnsi="Times New Roman" w:cs="Times New Roman"/>
          <w:sz w:val="24"/>
          <w:szCs w:val="24"/>
        </w:rPr>
      </w:pPr>
    </w:p>
    <w:sectPr w:rsidR="00C31F0F" w:rsidRPr="003A6670" w:rsidSect="009555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464A9"/>
    <w:multiLevelType w:val="multilevel"/>
    <w:tmpl w:val="CF24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C124C"/>
    <w:multiLevelType w:val="multilevel"/>
    <w:tmpl w:val="9E5A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2667E"/>
    <w:multiLevelType w:val="multilevel"/>
    <w:tmpl w:val="54F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B92E7F"/>
    <w:multiLevelType w:val="multilevel"/>
    <w:tmpl w:val="0F42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0AFF"/>
    <w:rsid w:val="00004D69"/>
    <w:rsid w:val="00020AFF"/>
    <w:rsid w:val="000647C4"/>
    <w:rsid w:val="00167F99"/>
    <w:rsid w:val="001C1BD9"/>
    <w:rsid w:val="001E0997"/>
    <w:rsid w:val="001F4A2C"/>
    <w:rsid w:val="00244DF8"/>
    <w:rsid w:val="00245D54"/>
    <w:rsid w:val="003A6670"/>
    <w:rsid w:val="00421A6E"/>
    <w:rsid w:val="004C0E3E"/>
    <w:rsid w:val="004F577B"/>
    <w:rsid w:val="005651DC"/>
    <w:rsid w:val="00567AB1"/>
    <w:rsid w:val="006279CE"/>
    <w:rsid w:val="006538D4"/>
    <w:rsid w:val="006D23B4"/>
    <w:rsid w:val="006D2EA7"/>
    <w:rsid w:val="00767646"/>
    <w:rsid w:val="007806A3"/>
    <w:rsid w:val="007C518D"/>
    <w:rsid w:val="008E3EED"/>
    <w:rsid w:val="0093182C"/>
    <w:rsid w:val="00955506"/>
    <w:rsid w:val="00962BBC"/>
    <w:rsid w:val="009C7BD8"/>
    <w:rsid w:val="00A6109D"/>
    <w:rsid w:val="00AD08CA"/>
    <w:rsid w:val="00C31F0F"/>
    <w:rsid w:val="00CB65CE"/>
    <w:rsid w:val="00CE6C6E"/>
    <w:rsid w:val="00D05904"/>
    <w:rsid w:val="00D730B3"/>
    <w:rsid w:val="00DA10D7"/>
    <w:rsid w:val="00DA4380"/>
    <w:rsid w:val="00EB0BE3"/>
    <w:rsid w:val="00FC22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506"/>
  </w:style>
  <w:style w:type="paragraph" w:styleId="1">
    <w:name w:val="heading 1"/>
    <w:basedOn w:val="a"/>
    <w:link w:val="10"/>
    <w:uiPriority w:val="9"/>
    <w:qFormat/>
    <w:rsid w:val="004F57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245D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77B"/>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4F577B"/>
  </w:style>
  <w:style w:type="paragraph" w:styleId="a3">
    <w:name w:val="Normal (Web)"/>
    <w:basedOn w:val="a"/>
    <w:uiPriority w:val="99"/>
    <w:semiHidden/>
    <w:unhideWhenUsed/>
    <w:rsid w:val="004F5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B65CE"/>
    <w:rPr>
      <w:color w:val="0000FF"/>
      <w:u w:val="single"/>
    </w:rPr>
  </w:style>
  <w:style w:type="paragraph" w:styleId="a5">
    <w:name w:val="Balloon Text"/>
    <w:basedOn w:val="a"/>
    <w:link w:val="a6"/>
    <w:uiPriority w:val="99"/>
    <w:semiHidden/>
    <w:unhideWhenUsed/>
    <w:rsid w:val="00CB65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65CE"/>
    <w:rPr>
      <w:rFonts w:ascii="Tahoma" w:hAnsi="Tahoma" w:cs="Tahoma"/>
      <w:sz w:val="16"/>
      <w:szCs w:val="16"/>
    </w:rPr>
  </w:style>
  <w:style w:type="character" w:styleId="a7">
    <w:name w:val="Strong"/>
    <w:basedOn w:val="a0"/>
    <w:uiPriority w:val="22"/>
    <w:qFormat/>
    <w:rsid w:val="00DA4380"/>
    <w:rPr>
      <w:b/>
      <w:bCs/>
    </w:rPr>
  </w:style>
  <w:style w:type="character" w:customStyle="1" w:styleId="40">
    <w:name w:val="Заголовок 4 Знак"/>
    <w:basedOn w:val="a0"/>
    <w:link w:val="4"/>
    <w:uiPriority w:val="9"/>
    <w:semiHidden/>
    <w:rsid w:val="00245D54"/>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7371969">
      <w:bodyDiv w:val="1"/>
      <w:marLeft w:val="0"/>
      <w:marRight w:val="0"/>
      <w:marTop w:val="0"/>
      <w:marBottom w:val="0"/>
      <w:divBdr>
        <w:top w:val="none" w:sz="0" w:space="0" w:color="auto"/>
        <w:left w:val="none" w:sz="0" w:space="0" w:color="auto"/>
        <w:bottom w:val="none" w:sz="0" w:space="0" w:color="auto"/>
        <w:right w:val="none" w:sz="0" w:space="0" w:color="auto"/>
      </w:divBdr>
      <w:divsChild>
        <w:div w:id="1816532554">
          <w:marLeft w:val="-180"/>
          <w:marRight w:val="-180"/>
          <w:marTop w:val="0"/>
          <w:marBottom w:val="0"/>
          <w:divBdr>
            <w:top w:val="none" w:sz="0" w:space="0" w:color="auto"/>
            <w:left w:val="none" w:sz="0" w:space="0" w:color="auto"/>
            <w:bottom w:val="none" w:sz="0" w:space="0" w:color="auto"/>
            <w:right w:val="none" w:sz="0" w:space="0" w:color="auto"/>
          </w:divBdr>
          <w:divsChild>
            <w:div w:id="1276600670">
              <w:marLeft w:val="3060"/>
              <w:marRight w:val="0"/>
              <w:marTop w:val="0"/>
              <w:marBottom w:val="0"/>
              <w:divBdr>
                <w:top w:val="none" w:sz="0" w:space="0" w:color="auto"/>
                <w:left w:val="none" w:sz="0" w:space="0" w:color="auto"/>
                <w:bottom w:val="none" w:sz="0" w:space="0" w:color="auto"/>
                <w:right w:val="none" w:sz="0" w:space="0" w:color="auto"/>
              </w:divBdr>
            </w:div>
          </w:divsChild>
        </w:div>
        <w:div w:id="664824089">
          <w:marLeft w:val="-180"/>
          <w:marRight w:val="-180"/>
          <w:marTop w:val="0"/>
          <w:marBottom w:val="0"/>
          <w:divBdr>
            <w:top w:val="none" w:sz="0" w:space="0" w:color="auto"/>
            <w:left w:val="none" w:sz="0" w:space="0" w:color="auto"/>
            <w:bottom w:val="none" w:sz="0" w:space="0" w:color="auto"/>
            <w:right w:val="none" w:sz="0" w:space="0" w:color="auto"/>
          </w:divBdr>
          <w:divsChild>
            <w:div w:id="649402557">
              <w:marLeft w:val="0"/>
              <w:marRight w:val="0"/>
              <w:marTop w:val="0"/>
              <w:marBottom w:val="0"/>
              <w:divBdr>
                <w:top w:val="none" w:sz="0" w:space="0" w:color="auto"/>
                <w:left w:val="none" w:sz="0" w:space="0" w:color="auto"/>
                <w:bottom w:val="none" w:sz="0" w:space="0" w:color="auto"/>
                <w:right w:val="none" w:sz="0" w:space="0" w:color="auto"/>
              </w:divBdr>
              <w:divsChild>
                <w:div w:id="3651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6794">
      <w:bodyDiv w:val="1"/>
      <w:marLeft w:val="0"/>
      <w:marRight w:val="0"/>
      <w:marTop w:val="0"/>
      <w:marBottom w:val="0"/>
      <w:divBdr>
        <w:top w:val="none" w:sz="0" w:space="0" w:color="auto"/>
        <w:left w:val="none" w:sz="0" w:space="0" w:color="auto"/>
        <w:bottom w:val="none" w:sz="0" w:space="0" w:color="auto"/>
        <w:right w:val="none" w:sz="0" w:space="0" w:color="auto"/>
      </w:divBdr>
      <w:divsChild>
        <w:div w:id="379742296">
          <w:marLeft w:val="0"/>
          <w:marRight w:val="0"/>
          <w:marTop w:val="0"/>
          <w:marBottom w:val="0"/>
          <w:divBdr>
            <w:top w:val="none" w:sz="0" w:space="0" w:color="auto"/>
            <w:left w:val="none" w:sz="0" w:space="0" w:color="auto"/>
            <w:bottom w:val="none" w:sz="0" w:space="0" w:color="auto"/>
            <w:right w:val="none" w:sz="0" w:space="0" w:color="auto"/>
          </w:divBdr>
          <w:divsChild>
            <w:div w:id="1920140605">
              <w:marLeft w:val="0"/>
              <w:marRight w:val="0"/>
              <w:marTop w:val="0"/>
              <w:marBottom w:val="0"/>
              <w:divBdr>
                <w:top w:val="none" w:sz="0" w:space="0" w:color="auto"/>
                <w:left w:val="none" w:sz="0" w:space="0" w:color="auto"/>
                <w:bottom w:val="none" w:sz="0" w:space="0" w:color="auto"/>
                <w:right w:val="none" w:sz="0" w:space="0" w:color="auto"/>
              </w:divBdr>
            </w:div>
            <w:div w:id="998072364">
              <w:marLeft w:val="0"/>
              <w:marRight w:val="0"/>
              <w:marTop w:val="450"/>
              <w:marBottom w:val="495"/>
              <w:divBdr>
                <w:top w:val="none" w:sz="0" w:space="0" w:color="auto"/>
                <w:left w:val="none" w:sz="0" w:space="0" w:color="auto"/>
                <w:bottom w:val="none" w:sz="0" w:space="0" w:color="auto"/>
                <w:right w:val="none" w:sz="0" w:space="0" w:color="auto"/>
              </w:divBdr>
              <w:divsChild>
                <w:div w:id="190534697">
                  <w:marLeft w:val="0"/>
                  <w:marRight w:val="0"/>
                  <w:marTop w:val="0"/>
                  <w:marBottom w:val="0"/>
                  <w:divBdr>
                    <w:top w:val="none" w:sz="0" w:space="0" w:color="auto"/>
                    <w:left w:val="none" w:sz="0" w:space="0" w:color="auto"/>
                    <w:bottom w:val="none" w:sz="0" w:space="0" w:color="auto"/>
                    <w:right w:val="none" w:sz="0" w:space="0" w:color="auto"/>
                  </w:divBdr>
                </w:div>
                <w:div w:id="11321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3850">
      <w:bodyDiv w:val="1"/>
      <w:marLeft w:val="0"/>
      <w:marRight w:val="0"/>
      <w:marTop w:val="0"/>
      <w:marBottom w:val="0"/>
      <w:divBdr>
        <w:top w:val="none" w:sz="0" w:space="0" w:color="auto"/>
        <w:left w:val="none" w:sz="0" w:space="0" w:color="auto"/>
        <w:bottom w:val="none" w:sz="0" w:space="0" w:color="auto"/>
        <w:right w:val="none" w:sz="0" w:space="0" w:color="auto"/>
      </w:divBdr>
      <w:divsChild>
        <w:div w:id="1476874485">
          <w:marLeft w:val="0"/>
          <w:marRight w:val="0"/>
          <w:marTop w:val="0"/>
          <w:marBottom w:val="75"/>
          <w:divBdr>
            <w:top w:val="none" w:sz="0" w:space="0" w:color="auto"/>
            <w:left w:val="none" w:sz="0" w:space="0" w:color="auto"/>
            <w:bottom w:val="none" w:sz="0" w:space="0" w:color="auto"/>
            <w:right w:val="none" w:sz="0" w:space="0" w:color="auto"/>
          </w:divBdr>
        </w:div>
        <w:div w:id="1909534373">
          <w:marLeft w:val="0"/>
          <w:marRight w:val="0"/>
          <w:marTop w:val="0"/>
          <w:marBottom w:val="195"/>
          <w:divBdr>
            <w:top w:val="dashed" w:sz="2" w:space="0" w:color="FFA500"/>
            <w:left w:val="dashed" w:sz="2" w:space="11" w:color="FFA500"/>
            <w:bottom w:val="dashed" w:sz="2" w:space="0" w:color="FFA500"/>
            <w:right w:val="dashed" w:sz="2" w:space="11" w:color="FFA500"/>
          </w:divBdr>
          <w:divsChild>
            <w:div w:id="17388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73612">
      <w:bodyDiv w:val="1"/>
      <w:marLeft w:val="0"/>
      <w:marRight w:val="0"/>
      <w:marTop w:val="0"/>
      <w:marBottom w:val="0"/>
      <w:divBdr>
        <w:top w:val="none" w:sz="0" w:space="0" w:color="auto"/>
        <w:left w:val="none" w:sz="0" w:space="0" w:color="auto"/>
        <w:bottom w:val="none" w:sz="0" w:space="0" w:color="auto"/>
        <w:right w:val="none" w:sz="0" w:space="0" w:color="auto"/>
      </w:divBdr>
      <w:divsChild>
        <w:div w:id="2079592736">
          <w:marLeft w:val="0"/>
          <w:marRight w:val="0"/>
          <w:marTop w:val="0"/>
          <w:marBottom w:val="75"/>
          <w:divBdr>
            <w:top w:val="none" w:sz="0" w:space="0" w:color="auto"/>
            <w:left w:val="none" w:sz="0" w:space="0" w:color="auto"/>
            <w:bottom w:val="none" w:sz="0" w:space="0" w:color="auto"/>
            <w:right w:val="none" w:sz="0" w:space="0" w:color="auto"/>
          </w:divBdr>
        </w:div>
        <w:div w:id="1997948890">
          <w:marLeft w:val="0"/>
          <w:marRight w:val="0"/>
          <w:marTop w:val="0"/>
          <w:marBottom w:val="195"/>
          <w:divBdr>
            <w:top w:val="dashed" w:sz="2" w:space="0" w:color="FFA500"/>
            <w:left w:val="dashed" w:sz="2" w:space="11" w:color="FFA500"/>
            <w:bottom w:val="dashed" w:sz="2" w:space="0" w:color="FFA500"/>
            <w:right w:val="dashed" w:sz="2" w:space="11" w:color="FFA500"/>
          </w:divBdr>
          <w:divsChild>
            <w:div w:id="248084946">
              <w:marLeft w:val="0"/>
              <w:marRight w:val="0"/>
              <w:marTop w:val="0"/>
              <w:marBottom w:val="0"/>
              <w:divBdr>
                <w:top w:val="none" w:sz="0" w:space="0" w:color="auto"/>
                <w:left w:val="none" w:sz="0" w:space="0" w:color="auto"/>
                <w:bottom w:val="none" w:sz="0" w:space="0" w:color="auto"/>
                <w:right w:val="none" w:sz="0" w:space="0" w:color="auto"/>
              </w:divBdr>
            </w:div>
          </w:divsChild>
        </w:div>
        <w:div w:id="287399642">
          <w:marLeft w:val="0"/>
          <w:marRight w:val="0"/>
          <w:marTop w:val="0"/>
          <w:marBottom w:val="0"/>
          <w:divBdr>
            <w:top w:val="none" w:sz="0" w:space="0" w:color="auto"/>
            <w:left w:val="none" w:sz="0" w:space="0" w:color="auto"/>
            <w:bottom w:val="none" w:sz="0" w:space="0" w:color="auto"/>
            <w:right w:val="none" w:sz="0" w:space="0" w:color="auto"/>
          </w:divBdr>
        </w:div>
        <w:div w:id="2129081207">
          <w:marLeft w:val="0"/>
          <w:marRight w:val="0"/>
          <w:marTop w:val="0"/>
          <w:marBottom w:val="0"/>
          <w:divBdr>
            <w:top w:val="none" w:sz="0" w:space="0" w:color="auto"/>
            <w:left w:val="none" w:sz="0" w:space="0" w:color="auto"/>
            <w:bottom w:val="none" w:sz="0" w:space="0" w:color="auto"/>
            <w:right w:val="none" w:sz="0" w:space="0" w:color="auto"/>
          </w:divBdr>
        </w:div>
        <w:div w:id="109473059">
          <w:marLeft w:val="0"/>
          <w:marRight w:val="0"/>
          <w:marTop w:val="0"/>
          <w:marBottom w:val="0"/>
          <w:divBdr>
            <w:top w:val="none" w:sz="0" w:space="0" w:color="auto"/>
            <w:left w:val="none" w:sz="0" w:space="0" w:color="auto"/>
            <w:bottom w:val="none" w:sz="0" w:space="0" w:color="auto"/>
            <w:right w:val="none" w:sz="0" w:space="0" w:color="auto"/>
          </w:divBdr>
        </w:div>
        <w:div w:id="1980726315">
          <w:marLeft w:val="0"/>
          <w:marRight w:val="0"/>
          <w:marTop w:val="0"/>
          <w:marBottom w:val="0"/>
          <w:divBdr>
            <w:top w:val="none" w:sz="0" w:space="0" w:color="auto"/>
            <w:left w:val="none" w:sz="0" w:space="0" w:color="auto"/>
            <w:bottom w:val="none" w:sz="0" w:space="0" w:color="auto"/>
            <w:right w:val="none" w:sz="0" w:space="0" w:color="auto"/>
          </w:divBdr>
        </w:div>
      </w:divsChild>
    </w:div>
    <w:div w:id="741408861">
      <w:bodyDiv w:val="1"/>
      <w:marLeft w:val="0"/>
      <w:marRight w:val="0"/>
      <w:marTop w:val="0"/>
      <w:marBottom w:val="0"/>
      <w:divBdr>
        <w:top w:val="none" w:sz="0" w:space="0" w:color="auto"/>
        <w:left w:val="none" w:sz="0" w:space="0" w:color="auto"/>
        <w:bottom w:val="none" w:sz="0" w:space="0" w:color="auto"/>
        <w:right w:val="none" w:sz="0" w:space="0" w:color="auto"/>
      </w:divBdr>
      <w:divsChild>
        <w:div w:id="728186330">
          <w:marLeft w:val="-180"/>
          <w:marRight w:val="-180"/>
          <w:marTop w:val="0"/>
          <w:marBottom w:val="0"/>
          <w:divBdr>
            <w:top w:val="none" w:sz="0" w:space="0" w:color="auto"/>
            <w:left w:val="none" w:sz="0" w:space="0" w:color="auto"/>
            <w:bottom w:val="none" w:sz="0" w:space="0" w:color="auto"/>
            <w:right w:val="none" w:sz="0" w:space="0" w:color="auto"/>
          </w:divBdr>
          <w:divsChild>
            <w:div w:id="34280824">
              <w:marLeft w:val="3060"/>
              <w:marRight w:val="0"/>
              <w:marTop w:val="0"/>
              <w:marBottom w:val="0"/>
              <w:divBdr>
                <w:top w:val="none" w:sz="0" w:space="0" w:color="auto"/>
                <w:left w:val="none" w:sz="0" w:space="0" w:color="auto"/>
                <w:bottom w:val="none" w:sz="0" w:space="0" w:color="auto"/>
                <w:right w:val="none" w:sz="0" w:space="0" w:color="auto"/>
              </w:divBdr>
            </w:div>
          </w:divsChild>
        </w:div>
        <w:div w:id="1020280944">
          <w:marLeft w:val="-180"/>
          <w:marRight w:val="-180"/>
          <w:marTop w:val="0"/>
          <w:marBottom w:val="0"/>
          <w:divBdr>
            <w:top w:val="none" w:sz="0" w:space="0" w:color="auto"/>
            <w:left w:val="none" w:sz="0" w:space="0" w:color="auto"/>
            <w:bottom w:val="none" w:sz="0" w:space="0" w:color="auto"/>
            <w:right w:val="none" w:sz="0" w:space="0" w:color="auto"/>
          </w:divBdr>
          <w:divsChild>
            <w:div w:id="16604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4648">
      <w:bodyDiv w:val="1"/>
      <w:marLeft w:val="0"/>
      <w:marRight w:val="0"/>
      <w:marTop w:val="0"/>
      <w:marBottom w:val="0"/>
      <w:divBdr>
        <w:top w:val="none" w:sz="0" w:space="0" w:color="auto"/>
        <w:left w:val="none" w:sz="0" w:space="0" w:color="auto"/>
        <w:bottom w:val="none" w:sz="0" w:space="0" w:color="auto"/>
        <w:right w:val="none" w:sz="0" w:space="0" w:color="auto"/>
      </w:divBdr>
      <w:divsChild>
        <w:div w:id="1971403221">
          <w:marLeft w:val="0"/>
          <w:marRight w:val="0"/>
          <w:marTop w:val="0"/>
          <w:marBottom w:val="75"/>
          <w:divBdr>
            <w:top w:val="none" w:sz="0" w:space="0" w:color="auto"/>
            <w:left w:val="none" w:sz="0" w:space="0" w:color="auto"/>
            <w:bottom w:val="none" w:sz="0" w:space="0" w:color="auto"/>
            <w:right w:val="none" w:sz="0" w:space="0" w:color="auto"/>
          </w:divBdr>
        </w:div>
        <w:div w:id="926888147">
          <w:marLeft w:val="0"/>
          <w:marRight w:val="0"/>
          <w:marTop w:val="0"/>
          <w:marBottom w:val="195"/>
          <w:divBdr>
            <w:top w:val="dashed" w:sz="2" w:space="0" w:color="FFA500"/>
            <w:left w:val="dashed" w:sz="2" w:space="11" w:color="FFA500"/>
            <w:bottom w:val="dashed" w:sz="2" w:space="0" w:color="FFA500"/>
            <w:right w:val="dashed" w:sz="2" w:space="11" w:color="FFA500"/>
          </w:divBdr>
          <w:divsChild>
            <w:div w:id="782459168">
              <w:marLeft w:val="0"/>
              <w:marRight w:val="0"/>
              <w:marTop w:val="0"/>
              <w:marBottom w:val="0"/>
              <w:divBdr>
                <w:top w:val="none" w:sz="0" w:space="0" w:color="auto"/>
                <w:left w:val="none" w:sz="0" w:space="0" w:color="auto"/>
                <w:bottom w:val="none" w:sz="0" w:space="0" w:color="auto"/>
                <w:right w:val="none" w:sz="0" w:space="0" w:color="auto"/>
              </w:divBdr>
            </w:div>
          </w:divsChild>
        </w:div>
        <w:div w:id="619382588">
          <w:marLeft w:val="0"/>
          <w:marRight w:val="0"/>
          <w:marTop w:val="0"/>
          <w:marBottom w:val="0"/>
          <w:divBdr>
            <w:top w:val="none" w:sz="0" w:space="0" w:color="auto"/>
            <w:left w:val="none" w:sz="0" w:space="0" w:color="auto"/>
            <w:bottom w:val="none" w:sz="0" w:space="0" w:color="auto"/>
            <w:right w:val="none" w:sz="0" w:space="0" w:color="auto"/>
          </w:divBdr>
        </w:div>
        <w:div w:id="267353224">
          <w:marLeft w:val="0"/>
          <w:marRight w:val="0"/>
          <w:marTop w:val="0"/>
          <w:marBottom w:val="0"/>
          <w:divBdr>
            <w:top w:val="none" w:sz="0" w:space="0" w:color="auto"/>
            <w:left w:val="none" w:sz="0" w:space="0" w:color="auto"/>
            <w:bottom w:val="none" w:sz="0" w:space="0" w:color="auto"/>
            <w:right w:val="none" w:sz="0" w:space="0" w:color="auto"/>
          </w:divBdr>
        </w:div>
        <w:div w:id="240145214">
          <w:marLeft w:val="0"/>
          <w:marRight w:val="0"/>
          <w:marTop w:val="0"/>
          <w:marBottom w:val="0"/>
          <w:divBdr>
            <w:top w:val="none" w:sz="0" w:space="0" w:color="auto"/>
            <w:left w:val="none" w:sz="0" w:space="0" w:color="auto"/>
            <w:bottom w:val="none" w:sz="0" w:space="0" w:color="auto"/>
            <w:right w:val="none" w:sz="0" w:space="0" w:color="auto"/>
          </w:divBdr>
        </w:div>
        <w:div w:id="324016869">
          <w:marLeft w:val="0"/>
          <w:marRight w:val="0"/>
          <w:marTop w:val="0"/>
          <w:marBottom w:val="0"/>
          <w:divBdr>
            <w:top w:val="none" w:sz="0" w:space="0" w:color="auto"/>
            <w:left w:val="none" w:sz="0" w:space="0" w:color="auto"/>
            <w:bottom w:val="none" w:sz="0" w:space="0" w:color="auto"/>
            <w:right w:val="none" w:sz="0" w:space="0" w:color="auto"/>
          </w:divBdr>
        </w:div>
      </w:divsChild>
    </w:div>
    <w:div w:id="1419017689">
      <w:bodyDiv w:val="1"/>
      <w:marLeft w:val="0"/>
      <w:marRight w:val="0"/>
      <w:marTop w:val="0"/>
      <w:marBottom w:val="0"/>
      <w:divBdr>
        <w:top w:val="none" w:sz="0" w:space="0" w:color="auto"/>
        <w:left w:val="none" w:sz="0" w:space="0" w:color="auto"/>
        <w:bottom w:val="none" w:sz="0" w:space="0" w:color="auto"/>
        <w:right w:val="none" w:sz="0" w:space="0" w:color="auto"/>
      </w:divBdr>
      <w:divsChild>
        <w:div w:id="1975791014">
          <w:marLeft w:val="-180"/>
          <w:marRight w:val="-180"/>
          <w:marTop w:val="0"/>
          <w:marBottom w:val="0"/>
          <w:divBdr>
            <w:top w:val="none" w:sz="0" w:space="0" w:color="auto"/>
            <w:left w:val="none" w:sz="0" w:space="0" w:color="auto"/>
            <w:bottom w:val="none" w:sz="0" w:space="0" w:color="auto"/>
            <w:right w:val="none" w:sz="0" w:space="0" w:color="auto"/>
          </w:divBdr>
          <w:divsChild>
            <w:div w:id="269313548">
              <w:marLeft w:val="3060"/>
              <w:marRight w:val="0"/>
              <w:marTop w:val="0"/>
              <w:marBottom w:val="0"/>
              <w:divBdr>
                <w:top w:val="none" w:sz="0" w:space="0" w:color="auto"/>
                <w:left w:val="none" w:sz="0" w:space="0" w:color="auto"/>
                <w:bottom w:val="none" w:sz="0" w:space="0" w:color="auto"/>
                <w:right w:val="none" w:sz="0" w:space="0" w:color="auto"/>
              </w:divBdr>
            </w:div>
          </w:divsChild>
        </w:div>
        <w:div w:id="1042828606">
          <w:marLeft w:val="-180"/>
          <w:marRight w:val="-180"/>
          <w:marTop w:val="0"/>
          <w:marBottom w:val="0"/>
          <w:divBdr>
            <w:top w:val="none" w:sz="0" w:space="0" w:color="auto"/>
            <w:left w:val="none" w:sz="0" w:space="0" w:color="auto"/>
            <w:bottom w:val="none" w:sz="0" w:space="0" w:color="auto"/>
            <w:right w:val="none" w:sz="0" w:space="0" w:color="auto"/>
          </w:divBdr>
          <w:divsChild>
            <w:div w:id="12736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6905">
      <w:bodyDiv w:val="1"/>
      <w:marLeft w:val="0"/>
      <w:marRight w:val="0"/>
      <w:marTop w:val="0"/>
      <w:marBottom w:val="0"/>
      <w:divBdr>
        <w:top w:val="none" w:sz="0" w:space="0" w:color="auto"/>
        <w:left w:val="none" w:sz="0" w:space="0" w:color="auto"/>
        <w:bottom w:val="none" w:sz="0" w:space="0" w:color="auto"/>
        <w:right w:val="none" w:sz="0" w:space="0" w:color="auto"/>
      </w:divBdr>
    </w:div>
    <w:div w:id="1660040596">
      <w:bodyDiv w:val="1"/>
      <w:marLeft w:val="0"/>
      <w:marRight w:val="0"/>
      <w:marTop w:val="0"/>
      <w:marBottom w:val="0"/>
      <w:divBdr>
        <w:top w:val="none" w:sz="0" w:space="0" w:color="auto"/>
        <w:left w:val="none" w:sz="0" w:space="0" w:color="auto"/>
        <w:bottom w:val="none" w:sz="0" w:space="0" w:color="auto"/>
        <w:right w:val="none" w:sz="0" w:space="0" w:color="auto"/>
      </w:divBdr>
      <w:divsChild>
        <w:div w:id="2063602096">
          <w:marLeft w:val="0"/>
          <w:marRight w:val="0"/>
          <w:marTop w:val="0"/>
          <w:marBottom w:val="75"/>
          <w:divBdr>
            <w:top w:val="none" w:sz="0" w:space="0" w:color="auto"/>
            <w:left w:val="none" w:sz="0" w:space="0" w:color="auto"/>
            <w:bottom w:val="none" w:sz="0" w:space="0" w:color="auto"/>
            <w:right w:val="none" w:sz="0" w:space="0" w:color="auto"/>
          </w:divBdr>
        </w:div>
        <w:div w:id="338654389">
          <w:marLeft w:val="0"/>
          <w:marRight w:val="0"/>
          <w:marTop w:val="0"/>
          <w:marBottom w:val="195"/>
          <w:divBdr>
            <w:top w:val="dashed" w:sz="2" w:space="0" w:color="FFA500"/>
            <w:left w:val="dashed" w:sz="2" w:space="11" w:color="FFA500"/>
            <w:bottom w:val="dashed" w:sz="2" w:space="0" w:color="FFA500"/>
            <w:right w:val="dashed" w:sz="2" w:space="11" w:color="FFA500"/>
          </w:divBdr>
          <w:divsChild>
            <w:div w:id="6307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astr.ru/" TargetMode="External"/><Relationship Id="rId3" Type="http://schemas.openxmlformats.org/officeDocument/2006/relationships/settings" Target="settings.xml"/><Relationship Id="rId7" Type="http://schemas.openxmlformats.org/officeDocument/2006/relationships/hyperlink" Target="https://kadastr.ru/services/publichnaya-kadastrovaya-kar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sreestr.ru/wps/portal/online_request" TargetMode="External"/><Relationship Id="rId5" Type="http://schemas.openxmlformats.org/officeDocument/2006/relationships/hyperlink" Target="https://rosreestr.ru/si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FGU</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zamotaevn</dc:creator>
  <cp:keywords/>
  <dc:description/>
  <cp:lastModifiedBy>ovchinnikova</cp:lastModifiedBy>
  <cp:revision>7</cp:revision>
  <cp:lastPrinted>2019-04-01T12:51:00Z</cp:lastPrinted>
  <dcterms:created xsi:type="dcterms:W3CDTF">2020-07-21T08:31:00Z</dcterms:created>
  <dcterms:modified xsi:type="dcterms:W3CDTF">2020-07-24T11:01:00Z</dcterms:modified>
</cp:coreProperties>
</file>