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D" w:rsidRPr="00E944CE" w:rsidRDefault="003E421D" w:rsidP="00E944CE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 xml:space="preserve">Эксперты </w:t>
      </w:r>
      <w:r w:rsidR="00E944CE">
        <w:rPr>
          <w:color w:val="334059"/>
          <w:sz w:val="28"/>
          <w:szCs w:val="28"/>
        </w:rPr>
        <w:t xml:space="preserve">Кадастровой палаты </w:t>
      </w:r>
      <w:r w:rsidRPr="00E944CE">
        <w:rPr>
          <w:color w:val="334059"/>
          <w:sz w:val="28"/>
          <w:szCs w:val="28"/>
        </w:rPr>
        <w:t>рассказали, как проверить квартиру перед покупкой</w:t>
      </w:r>
    </w:p>
    <w:p w:rsidR="003E421D" w:rsidRPr="00E944CE" w:rsidRDefault="003E421D" w:rsidP="00E944CE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 xml:space="preserve">В первую очередь покупателям стоит учитывать, что продавать недвижимость может только собственник. Выписка из </w:t>
      </w:r>
      <w:r w:rsidR="00E944CE">
        <w:rPr>
          <w:color w:val="334059"/>
          <w:sz w:val="28"/>
          <w:szCs w:val="28"/>
        </w:rPr>
        <w:t>Е</w:t>
      </w:r>
      <w:r w:rsidRPr="00E944CE">
        <w:rPr>
          <w:color w:val="334059"/>
          <w:sz w:val="28"/>
          <w:szCs w:val="28"/>
        </w:rPr>
        <w:t xml:space="preserve">диного государственного реестра недвижимости (ЕГРН) помогает проверить сведения об объекте перед сделкой. Документ содержит актуальную </w:t>
      </w:r>
      <w:proofErr w:type="gramStart"/>
      <w:r w:rsidRPr="00E944CE">
        <w:rPr>
          <w:color w:val="334059"/>
          <w:sz w:val="28"/>
          <w:szCs w:val="28"/>
        </w:rPr>
        <w:t>информацию</w:t>
      </w:r>
      <w:proofErr w:type="gramEnd"/>
      <w:r w:rsidRPr="00E944CE">
        <w:rPr>
          <w:color w:val="334059"/>
          <w:sz w:val="28"/>
          <w:szCs w:val="28"/>
        </w:rPr>
        <w:t xml:space="preserve"> как об объекте, так и о владельце, что позволяет подтвердить право собственности на любой тип недвижимости, а также отсутствие обременений, </w:t>
      </w:r>
      <w:proofErr w:type="spellStart"/>
      <w:r w:rsidRPr="00E944CE">
        <w:rPr>
          <w:color w:val="334059"/>
          <w:sz w:val="28"/>
          <w:szCs w:val="28"/>
        </w:rPr>
        <w:t>правопритязаний</w:t>
      </w:r>
      <w:proofErr w:type="spellEnd"/>
      <w:r w:rsidRPr="00E944CE">
        <w:rPr>
          <w:color w:val="334059"/>
          <w:sz w:val="28"/>
          <w:szCs w:val="28"/>
        </w:rPr>
        <w:t xml:space="preserve"> или прав требования на дату ее выдачи. </w:t>
      </w:r>
    </w:p>
    <w:p w:rsidR="003E421D" w:rsidRPr="00E944CE" w:rsidRDefault="003E421D" w:rsidP="00E944CE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>Также актуальна будет и информация о переходе прав на объект недвижимости – история смены владельцев квартиры на основании конкретных документов. Кроме того, перед покупкой необходимо внимательно изучить историю перехода прав на объект недвижимости. Стоит насторожиться, если переходы прав были очень частыми. В такой ситуации потенциальным покупателям желательно убедиться, что все сделки в цепочке соответствуют закону и не нарушают прав всех участников, так как судебное оспаривание даже одной из них может привести к потере имущества последним собственником. </w:t>
      </w:r>
    </w:p>
    <w:p w:rsidR="003E421D" w:rsidRPr="00E944CE" w:rsidRDefault="003E421D" w:rsidP="00E944CE">
      <w:pPr>
        <w:pStyle w:val="a4"/>
        <w:spacing w:before="0" w:beforeAutospacing="0" w:after="360" w:afterAutospacing="0"/>
        <w:ind w:firstLine="708"/>
        <w:jc w:val="both"/>
        <w:rPr>
          <w:color w:val="334059"/>
          <w:sz w:val="28"/>
          <w:szCs w:val="28"/>
        </w:rPr>
      </w:pPr>
      <w:r w:rsidRPr="00E944CE">
        <w:rPr>
          <w:color w:val="334059"/>
          <w:sz w:val="28"/>
          <w:szCs w:val="28"/>
        </w:rPr>
        <w:t>Прежде чем приступить к заключению сделки, покупателям следует выяснить, не имеют ли квартира или дом обременение правами третьих лиц. В частности, не сдана ли недвижимость в аренду, не находится ли в залоге, под арестом, не является ли предметом судебного разбирательства. Вся информация о зарегистрированных ограничениях, обременениях недвижимости содержится в ЕГРН, поэтому покупателям лучше перестраховаться и самим заказать выписку из реестра об интересующем объекте недвижимости.</w:t>
      </w:r>
    </w:p>
    <w:p w:rsidR="003E421D" w:rsidRPr="00E944CE" w:rsidRDefault="003E421D" w:rsidP="003E421D">
      <w:pPr>
        <w:rPr>
          <w:rFonts w:ascii="Times New Roman" w:hAnsi="Times New Roman" w:cs="Times New Roman"/>
          <w:color w:val="334059"/>
          <w:sz w:val="28"/>
          <w:szCs w:val="28"/>
        </w:rPr>
      </w:pPr>
      <w:r w:rsidRPr="00E944CE">
        <w:rPr>
          <w:rFonts w:ascii="Times New Roman" w:hAnsi="Times New Roman" w:cs="Times New Roman"/>
          <w:color w:val="334059"/>
          <w:sz w:val="28"/>
          <w:szCs w:val="28"/>
        </w:rPr>
        <w:t> </w:t>
      </w:r>
    </w:p>
    <w:p w:rsidR="009739A8" w:rsidRPr="00E944CE" w:rsidRDefault="009739A8" w:rsidP="003E421D">
      <w:pPr>
        <w:rPr>
          <w:rFonts w:ascii="Times New Roman" w:hAnsi="Times New Roman" w:cs="Times New Roman"/>
          <w:sz w:val="28"/>
          <w:szCs w:val="28"/>
        </w:rPr>
      </w:pPr>
    </w:p>
    <w:sectPr w:rsidR="009739A8" w:rsidRPr="00E944CE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72549"/>
    <w:rsid w:val="001F62F7"/>
    <w:rsid w:val="0021194E"/>
    <w:rsid w:val="002D2BF1"/>
    <w:rsid w:val="002E51BB"/>
    <w:rsid w:val="00385FD1"/>
    <w:rsid w:val="003E421D"/>
    <w:rsid w:val="005A1B5E"/>
    <w:rsid w:val="009739A8"/>
    <w:rsid w:val="00DF0257"/>
    <w:rsid w:val="00E565B4"/>
    <w:rsid w:val="00E944CE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4164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27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4</cp:revision>
  <dcterms:created xsi:type="dcterms:W3CDTF">2021-05-12T12:37:00Z</dcterms:created>
  <dcterms:modified xsi:type="dcterms:W3CDTF">2021-11-19T07:51:00Z</dcterms:modified>
</cp:coreProperties>
</file>