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CB" w:rsidRDefault="00807ACB" w:rsidP="003F2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B8" w:rsidRPr="003F20B8" w:rsidRDefault="003F20B8" w:rsidP="003F2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3F20B8" w:rsidRPr="003F20B8" w:rsidRDefault="003F20B8" w:rsidP="003F2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РУЗАЕВСКОГО МУНИЦИПАЛЬНОГО РАЙОНА</w:t>
      </w:r>
    </w:p>
    <w:p w:rsidR="003F20B8" w:rsidRPr="003F20B8" w:rsidRDefault="003F20B8" w:rsidP="003F2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3F20B8" w:rsidRPr="003F20B8" w:rsidRDefault="003F20B8" w:rsidP="003F2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A4A" w:rsidRPr="007B4A4A" w:rsidRDefault="007B4A4A" w:rsidP="007B4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7B4A4A" w:rsidRPr="007B4A4A" w:rsidRDefault="007B4A4A" w:rsidP="007B4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A4A" w:rsidRPr="007B4A4A" w:rsidRDefault="007B4A4A" w:rsidP="007B4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29 марта 2019 года                                                                           № ___/____</w:t>
      </w:r>
    </w:p>
    <w:p w:rsidR="007B4A4A" w:rsidRDefault="007B4A4A" w:rsidP="007B4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807ACB" w:rsidRPr="007B4A4A" w:rsidRDefault="00807ACB" w:rsidP="007B4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B8" w:rsidRPr="00807ACB" w:rsidRDefault="003F20B8" w:rsidP="003F20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ACB">
        <w:rPr>
          <w:rFonts w:ascii="Times New Roman" w:hAnsi="Times New Roman" w:cs="Times New Roman"/>
          <w:sz w:val="28"/>
          <w:szCs w:val="28"/>
        </w:rPr>
        <w:t>Об утверждении порядка и случаев предоставления бюджетам поселений Рузаевского муниципального района Республики Мордовия</w:t>
      </w:r>
    </w:p>
    <w:p w:rsidR="003F20B8" w:rsidRPr="00807ACB" w:rsidRDefault="003F20B8" w:rsidP="003F20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ACB">
        <w:rPr>
          <w:rFonts w:ascii="Times New Roman" w:hAnsi="Times New Roman" w:cs="Times New Roman"/>
          <w:sz w:val="28"/>
          <w:szCs w:val="28"/>
        </w:rPr>
        <w:t>иных межбюджетных трансфертов, выплачиваемых в зависимости</w:t>
      </w:r>
    </w:p>
    <w:p w:rsidR="003F20B8" w:rsidRPr="00807ACB" w:rsidRDefault="003F20B8" w:rsidP="003F20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ACB">
        <w:rPr>
          <w:rFonts w:ascii="Times New Roman" w:hAnsi="Times New Roman" w:cs="Times New Roman"/>
          <w:sz w:val="28"/>
          <w:szCs w:val="28"/>
        </w:rPr>
        <w:t>от выполнения социально-экономических показателей</w:t>
      </w:r>
    </w:p>
    <w:p w:rsidR="00717C88" w:rsidRPr="005B33EA" w:rsidRDefault="00717C8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07ACB" w:rsidRDefault="0034750F" w:rsidP="00807AC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5B33E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 142.4</w:t>
        </w:r>
      </w:hyperlink>
      <w:r w:rsidRPr="005B33EA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Уставом </w:t>
      </w:r>
      <w:r w:rsidR="00887E41">
        <w:rPr>
          <w:rFonts w:ascii="Times New Roman" w:hAnsi="Times New Roman" w:cs="Times New Roman"/>
          <w:bCs/>
          <w:sz w:val="28"/>
          <w:szCs w:val="28"/>
        </w:rPr>
        <w:t xml:space="preserve">Рузаевского 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563252" w:rsidRPr="005B33EA">
        <w:rPr>
          <w:rFonts w:ascii="Times New Roman" w:hAnsi="Times New Roman" w:cs="Times New Roman"/>
          <w:bCs/>
          <w:sz w:val="28"/>
          <w:szCs w:val="28"/>
        </w:rPr>
        <w:t xml:space="preserve">Республики Мордовия 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и на основании статьи </w:t>
      </w:r>
      <w:r w:rsidR="00D17EF1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решения Совета депутатов </w:t>
      </w:r>
      <w:r w:rsidR="00887E41">
        <w:rPr>
          <w:rFonts w:ascii="Times New Roman" w:hAnsi="Times New Roman" w:cs="Times New Roman"/>
          <w:bCs/>
          <w:sz w:val="28"/>
          <w:szCs w:val="28"/>
        </w:rPr>
        <w:t xml:space="preserve">Рузаевского </w:t>
      </w:r>
      <w:r w:rsidRPr="005B33EA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887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252" w:rsidRPr="005B33E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="00887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3C8" w:rsidRPr="005B33E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87E41">
        <w:rPr>
          <w:rFonts w:ascii="Times New Roman" w:hAnsi="Times New Roman" w:cs="Times New Roman"/>
          <w:bCs/>
          <w:sz w:val="28"/>
          <w:szCs w:val="28"/>
        </w:rPr>
        <w:t xml:space="preserve">26.12.2018 г. № </w:t>
      </w:r>
      <w:r w:rsidR="006102C6">
        <w:rPr>
          <w:rFonts w:ascii="Times New Roman" w:hAnsi="Times New Roman" w:cs="Times New Roman"/>
          <w:bCs/>
          <w:sz w:val="28"/>
          <w:szCs w:val="28"/>
        </w:rPr>
        <w:t>34/272 «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="006102C6">
        <w:rPr>
          <w:rFonts w:ascii="Times New Roman" w:hAnsi="Times New Roman" w:cs="Times New Roman"/>
          <w:bCs/>
          <w:sz w:val="28"/>
          <w:szCs w:val="28"/>
        </w:rPr>
        <w:t xml:space="preserve">Рузаевского муниципального 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8303C8" w:rsidRPr="005B33EA">
        <w:rPr>
          <w:rFonts w:ascii="Times New Roman" w:hAnsi="Times New Roman" w:cs="Times New Roman"/>
          <w:bCs/>
          <w:sz w:val="28"/>
          <w:szCs w:val="28"/>
        </w:rPr>
        <w:t xml:space="preserve">Республики Мордовия 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303C8" w:rsidRPr="005B33EA">
        <w:rPr>
          <w:rFonts w:ascii="Times New Roman" w:hAnsi="Times New Roman" w:cs="Times New Roman"/>
          <w:bCs/>
          <w:sz w:val="28"/>
          <w:szCs w:val="28"/>
        </w:rPr>
        <w:t>2019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</w:t>
      </w:r>
      <w:r w:rsidR="008303C8" w:rsidRPr="005B33EA">
        <w:rPr>
          <w:rFonts w:ascii="Times New Roman" w:hAnsi="Times New Roman" w:cs="Times New Roman"/>
          <w:bCs/>
          <w:sz w:val="28"/>
          <w:szCs w:val="28"/>
        </w:rPr>
        <w:t>2020 и 2021годов</w:t>
      </w:r>
      <w:r w:rsidR="006102C6">
        <w:rPr>
          <w:rFonts w:ascii="Times New Roman" w:hAnsi="Times New Roman" w:cs="Times New Roman"/>
          <w:bCs/>
          <w:sz w:val="28"/>
          <w:szCs w:val="28"/>
        </w:rPr>
        <w:t>»</w:t>
      </w:r>
    </w:p>
    <w:p w:rsidR="00807ACB" w:rsidRDefault="0034750F" w:rsidP="00807AC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ACB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6102C6" w:rsidRPr="00807ACB">
        <w:rPr>
          <w:rFonts w:ascii="Times New Roman" w:hAnsi="Times New Roman" w:cs="Times New Roman"/>
          <w:b/>
          <w:bCs/>
          <w:sz w:val="28"/>
          <w:szCs w:val="28"/>
        </w:rPr>
        <w:t xml:space="preserve">Рузаевского </w:t>
      </w:r>
      <w:r w:rsidRPr="00807ACB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34750F" w:rsidRPr="005B33EA" w:rsidRDefault="00807ACB" w:rsidP="00807AC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34750F" w:rsidRPr="00807A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15CA" w:rsidRPr="005B33EA" w:rsidRDefault="009B7A34" w:rsidP="00807AC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7C88" w:rsidRPr="009B7A34">
        <w:rPr>
          <w:rFonts w:ascii="Times New Roman" w:hAnsi="Times New Roman" w:cs="Times New Roman"/>
          <w:sz w:val="28"/>
          <w:szCs w:val="28"/>
        </w:rPr>
        <w:t>1.</w:t>
      </w:r>
      <w:r w:rsidR="00717C88" w:rsidRPr="005B33EA">
        <w:rPr>
          <w:rFonts w:ascii="Times New Roman" w:hAnsi="Times New Roman" w:cs="Times New Roman"/>
          <w:sz w:val="28"/>
          <w:szCs w:val="28"/>
        </w:rPr>
        <w:t xml:space="preserve"> Утвердить прилагаемый </w:t>
      </w:r>
      <w:hyperlink w:anchor="P38" w:history="1">
        <w:r w:rsidR="00717C88" w:rsidRPr="005B33E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62A88">
        <w:rPr>
          <w:rFonts w:ascii="Times New Roman" w:hAnsi="Times New Roman" w:cs="Times New Roman"/>
          <w:sz w:val="28"/>
          <w:szCs w:val="28"/>
        </w:rPr>
        <w:t xml:space="preserve"> </w:t>
      </w:r>
      <w:r w:rsidR="00E3332E" w:rsidRPr="005B33EA">
        <w:rPr>
          <w:rFonts w:ascii="Times New Roman" w:hAnsi="Times New Roman" w:cs="Times New Roman"/>
          <w:sz w:val="28"/>
          <w:szCs w:val="28"/>
        </w:rPr>
        <w:t xml:space="preserve">и случаи </w:t>
      </w:r>
      <w:r w:rsidR="00717C88" w:rsidRPr="005B33E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4750F" w:rsidRPr="005B33EA">
        <w:rPr>
          <w:rFonts w:ascii="Times New Roman" w:hAnsi="Times New Roman" w:cs="Times New Roman"/>
          <w:sz w:val="28"/>
          <w:szCs w:val="28"/>
        </w:rPr>
        <w:t>бюджетам</w:t>
      </w:r>
      <w:r w:rsidR="00E715CA" w:rsidRPr="005B33E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6102C6">
        <w:rPr>
          <w:rFonts w:ascii="Times New Roman" w:hAnsi="Times New Roman" w:cs="Times New Roman"/>
          <w:sz w:val="28"/>
          <w:szCs w:val="28"/>
        </w:rPr>
        <w:t xml:space="preserve"> Рузаевского </w:t>
      </w:r>
      <w:r w:rsidR="00E715CA" w:rsidRPr="005B33E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102C6">
        <w:rPr>
          <w:rFonts w:ascii="Times New Roman" w:hAnsi="Times New Roman" w:cs="Times New Roman"/>
          <w:sz w:val="28"/>
          <w:szCs w:val="28"/>
        </w:rPr>
        <w:t xml:space="preserve"> </w:t>
      </w:r>
      <w:r w:rsidR="00FE1C06" w:rsidRPr="005B33E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="006102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36B" w:rsidRPr="005B33EA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17C88" w:rsidRPr="005B33EA">
        <w:rPr>
          <w:rFonts w:ascii="Times New Roman" w:hAnsi="Times New Roman" w:cs="Times New Roman"/>
          <w:sz w:val="28"/>
          <w:szCs w:val="28"/>
        </w:rPr>
        <w:t>, выплачиваемых в зависимости от выполнения социально-экономических показателей.</w:t>
      </w:r>
    </w:p>
    <w:p w:rsidR="007B4A4A" w:rsidRPr="007B4A4A" w:rsidRDefault="008F268F" w:rsidP="00807A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B4A4A"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47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D3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7B4A4A"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7" w:history="1">
        <w:r w:rsidR="007B4A4A" w:rsidRPr="007B4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www.ruzaevka-rm.ru</w:t>
        </w:r>
      </w:hyperlink>
      <w:r w:rsidR="007B4A4A"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A4A" w:rsidRPr="007B4A4A" w:rsidRDefault="007B4A4A" w:rsidP="007B4A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A4A" w:rsidRPr="007B4A4A" w:rsidRDefault="007B4A4A" w:rsidP="007B4A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A4A" w:rsidRPr="007B4A4A" w:rsidRDefault="007B4A4A" w:rsidP="00807ACB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Рузаевского                                              </w:t>
      </w:r>
      <w:r w:rsidR="0080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депутатов </w:t>
      </w:r>
    </w:p>
    <w:p w:rsidR="00807ACB" w:rsidRDefault="007B4A4A" w:rsidP="00807ACB">
      <w:pPr>
        <w:tabs>
          <w:tab w:val="left" w:pos="6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</w:t>
      </w:r>
    </w:p>
    <w:p w:rsidR="007B4A4A" w:rsidRPr="007B4A4A" w:rsidRDefault="00807ACB" w:rsidP="00807ACB">
      <w:pPr>
        <w:tabs>
          <w:tab w:val="left" w:pos="6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7B4A4A"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A4A"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4733F3" w:rsidRPr="005B33EA" w:rsidRDefault="007B4A4A" w:rsidP="00807A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4A4A">
        <w:rPr>
          <w:rFonts w:ascii="Times New Roman" w:hAnsi="Times New Roman" w:cs="Times New Roman"/>
          <w:sz w:val="28"/>
          <w:szCs w:val="28"/>
        </w:rPr>
        <w:t xml:space="preserve">В.Ю. Кормилицын                                               </w:t>
      </w:r>
      <w:r w:rsidR="00807ACB">
        <w:rPr>
          <w:rFonts w:ascii="Times New Roman" w:hAnsi="Times New Roman" w:cs="Times New Roman"/>
          <w:sz w:val="28"/>
          <w:szCs w:val="28"/>
        </w:rPr>
        <w:t xml:space="preserve">      </w:t>
      </w:r>
      <w:r w:rsidRPr="007B4A4A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7B4A4A">
        <w:rPr>
          <w:rFonts w:ascii="Times New Roman" w:hAnsi="Times New Roman" w:cs="Times New Roman"/>
          <w:sz w:val="28"/>
          <w:szCs w:val="28"/>
        </w:rPr>
        <w:t>Марчков</w:t>
      </w:r>
      <w:proofErr w:type="spellEnd"/>
    </w:p>
    <w:p w:rsidR="009557D6" w:rsidRPr="005B33EA" w:rsidRDefault="009557D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57D6" w:rsidRPr="005B33EA" w:rsidRDefault="009557D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57D6" w:rsidRPr="005B33EA" w:rsidRDefault="009557D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57D6" w:rsidRPr="005B33EA" w:rsidRDefault="009557D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57D6" w:rsidRPr="005B33EA" w:rsidRDefault="009557D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57D6" w:rsidRPr="005B33EA" w:rsidRDefault="009557D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7ACB" w:rsidRDefault="00807A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33F3" w:rsidRPr="005B33EA" w:rsidRDefault="009B7A34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733F3" w:rsidRPr="005B33EA" w:rsidRDefault="004733F3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решени</w:t>
      </w:r>
      <w:r w:rsidR="009B7A34">
        <w:rPr>
          <w:rFonts w:ascii="Times New Roman" w:hAnsi="Times New Roman" w:cs="Times New Roman"/>
          <w:sz w:val="28"/>
          <w:szCs w:val="28"/>
        </w:rPr>
        <w:t>ем</w:t>
      </w:r>
      <w:r w:rsidRPr="005B33E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4733F3" w:rsidRPr="005B33EA" w:rsidRDefault="006102C6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4733F3" w:rsidRPr="005B33E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733F3" w:rsidRPr="005B33EA" w:rsidRDefault="004733F3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4733F3" w:rsidRPr="005B33EA" w:rsidRDefault="004733F3" w:rsidP="004733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от </w:t>
      </w:r>
      <w:r w:rsidR="00807ACB">
        <w:rPr>
          <w:rFonts w:ascii="Times New Roman" w:hAnsi="Times New Roman" w:cs="Times New Roman"/>
          <w:sz w:val="28"/>
          <w:szCs w:val="28"/>
        </w:rPr>
        <w:t xml:space="preserve">29.03.2019 г. </w:t>
      </w:r>
      <w:r w:rsidR="006102C6">
        <w:rPr>
          <w:rFonts w:ascii="Times New Roman" w:hAnsi="Times New Roman" w:cs="Times New Roman"/>
          <w:sz w:val="28"/>
          <w:szCs w:val="28"/>
        </w:rPr>
        <w:t>№</w:t>
      </w:r>
      <w:r w:rsidRPr="005B33EA">
        <w:rPr>
          <w:rFonts w:ascii="Times New Roman" w:hAnsi="Times New Roman" w:cs="Times New Roman"/>
          <w:sz w:val="28"/>
          <w:szCs w:val="28"/>
        </w:rPr>
        <w:t>_____</w:t>
      </w:r>
    </w:p>
    <w:p w:rsidR="00717C88" w:rsidRPr="005B33EA" w:rsidRDefault="00717C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B6B" w:rsidRPr="005B33EA" w:rsidRDefault="00651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8"/>
    <w:bookmarkEnd w:id="1"/>
    <w:p w:rsidR="004733F3" w:rsidRPr="005B33EA" w:rsidRDefault="00B754DC" w:rsidP="004733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fldChar w:fldCharType="begin"/>
      </w:r>
      <w:r w:rsidR="004733F3" w:rsidRPr="005B33EA">
        <w:rPr>
          <w:rFonts w:ascii="Times New Roman" w:hAnsi="Times New Roman" w:cs="Times New Roman"/>
          <w:sz w:val="28"/>
          <w:szCs w:val="28"/>
        </w:rPr>
        <w:instrText xml:space="preserve"> HYPERLINK \l "P38" </w:instrText>
      </w:r>
      <w:r w:rsidRPr="005B33EA">
        <w:rPr>
          <w:rFonts w:ascii="Times New Roman" w:hAnsi="Times New Roman" w:cs="Times New Roman"/>
          <w:sz w:val="28"/>
          <w:szCs w:val="28"/>
        </w:rPr>
        <w:fldChar w:fldCharType="separate"/>
      </w:r>
      <w:r w:rsidR="004733F3" w:rsidRPr="005B33E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Порядок</w:t>
      </w:r>
      <w:r w:rsidRPr="005B33EA">
        <w:rPr>
          <w:rFonts w:ascii="Times New Roman" w:hAnsi="Times New Roman" w:cs="Times New Roman"/>
          <w:sz w:val="28"/>
          <w:szCs w:val="28"/>
        </w:rPr>
        <w:fldChar w:fldCharType="end"/>
      </w:r>
      <w:r w:rsidR="0002597F" w:rsidRPr="005B33EA">
        <w:rPr>
          <w:rFonts w:ascii="Times New Roman" w:hAnsi="Times New Roman" w:cs="Times New Roman"/>
          <w:sz w:val="28"/>
          <w:szCs w:val="28"/>
        </w:rPr>
        <w:t xml:space="preserve"> и случаи</w:t>
      </w:r>
    </w:p>
    <w:p w:rsidR="00717C88" w:rsidRPr="005B33EA" w:rsidRDefault="004733F3" w:rsidP="004733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предоставления бюджетам поселений</w:t>
      </w:r>
      <w:r w:rsidR="006102C6">
        <w:rPr>
          <w:rFonts w:ascii="Times New Roman" w:hAnsi="Times New Roman" w:cs="Times New Roman"/>
          <w:sz w:val="28"/>
          <w:szCs w:val="28"/>
        </w:rPr>
        <w:t xml:space="preserve"> Рузаевского </w:t>
      </w:r>
      <w:r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63157" w:rsidRPr="005B33E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="00F43119"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="00384A11">
        <w:rPr>
          <w:rFonts w:ascii="Times New Roman" w:hAnsi="Times New Roman" w:cs="Times New Roman"/>
          <w:sz w:val="28"/>
          <w:szCs w:val="28"/>
        </w:rPr>
        <w:t xml:space="preserve">иных </w:t>
      </w:r>
      <w:r w:rsidR="00F43119" w:rsidRPr="005B33EA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5B33EA">
        <w:rPr>
          <w:rFonts w:ascii="Times New Roman" w:hAnsi="Times New Roman" w:cs="Times New Roman"/>
          <w:sz w:val="28"/>
          <w:szCs w:val="28"/>
        </w:rPr>
        <w:t xml:space="preserve">, выплачиваемых в зависимости от выполнения социально-экономических показателей </w:t>
      </w:r>
    </w:p>
    <w:p w:rsidR="00717C88" w:rsidRPr="005B33EA" w:rsidRDefault="00717C88" w:rsidP="004733F3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717C88" w:rsidRPr="005B33EA" w:rsidRDefault="00717C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02597F" w:rsidRPr="005B33EA">
        <w:rPr>
          <w:rFonts w:ascii="Times New Roman" w:hAnsi="Times New Roman" w:cs="Times New Roman"/>
          <w:sz w:val="28"/>
          <w:szCs w:val="28"/>
        </w:rPr>
        <w:t xml:space="preserve">случаи, </w:t>
      </w:r>
      <w:r w:rsidRPr="005B33EA">
        <w:rPr>
          <w:rFonts w:ascii="Times New Roman" w:hAnsi="Times New Roman" w:cs="Times New Roman"/>
          <w:sz w:val="28"/>
          <w:szCs w:val="28"/>
        </w:rPr>
        <w:t xml:space="preserve">цели, условия предоставления и расходования </w:t>
      </w:r>
      <w:r w:rsidR="00F43119" w:rsidRPr="005B33EA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5B33EA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6102C6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1C41C2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B33EA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840E8F">
        <w:rPr>
          <w:rFonts w:ascii="Times New Roman" w:hAnsi="Times New Roman" w:cs="Times New Roman"/>
          <w:sz w:val="28"/>
          <w:szCs w:val="28"/>
        </w:rPr>
        <w:t xml:space="preserve"> (далее по тексту-бюджет  муниципального района) </w:t>
      </w:r>
      <w:r w:rsidRPr="005B33EA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28783E">
        <w:rPr>
          <w:rFonts w:ascii="Times New Roman" w:hAnsi="Times New Roman" w:cs="Times New Roman"/>
          <w:sz w:val="28"/>
          <w:szCs w:val="28"/>
        </w:rPr>
        <w:t xml:space="preserve">  </w:t>
      </w:r>
      <w:r w:rsidR="001C41C2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6102C6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1C41C2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35676" w:rsidRPr="005B33EA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840E8F">
        <w:rPr>
          <w:rFonts w:ascii="Times New Roman" w:hAnsi="Times New Roman" w:cs="Times New Roman"/>
          <w:sz w:val="28"/>
          <w:szCs w:val="28"/>
        </w:rPr>
        <w:t xml:space="preserve"> (далее по тексту-бюджет поселений) </w:t>
      </w:r>
      <w:r w:rsidR="00840E8F"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Pr="005B33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8783E" w:rsidRPr="005B33E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B33EA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</w:t>
      </w:r>
      <w:r w:rsidR="001D304B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5B33EA">
        <w:rPr>
          <w:rFonts w:ascii="Times New Roman" w:hAnsi="Times New Roman" w:cs="Times New Roman"/>
          <w:sz w:val="28"/>
          <w:szCs w:val="28"/>
        </w:rPr>
        <w:t>по вопросам местного значения, выплачиваемых в зависимости от выполнения социально-экономических показателей (далее -</w:t>
      </w:r>
      <w:r w:rsidR="00F43119" w:rsidRPr="005B33EA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FB6FF2" w:rsidRPr="005B33EA">
        <w:rPr>
          <w:rFonts w:ascii="Times New Roman" w:hAnsi="Times New Roman" w:cs="Times New Roman"/>
          <w:sz w:val="28"/>
          <w:szCs w:val="28"/>
        </w:rPr>
        <w:t>ы</w:t>
      </w:r>
      <w:r w:rsidRPr="005B33EA">
        <w:rPr>
          <w:rFonts w:ascii="Times New Roman" w:hAnsi="Times New Roman" w:cs="Times New Roman"/>
          <w:sz w:val="28"/>
          <w:szCs w:val="28"/>
        </w:rPr>
        <w:t>), критерии отбора</w:t>
      </w:r>
      <w:r w:rsidR="00F43119" w:rsidRPr="005B33E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2. Целями предоставления </w:t>
      </w:r>
      <w:r w:rsidR="00FB6FF2" w:rsidRPr="005B33EA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5B33EA">
        <w:rPr>
          <w:rFonts w:ascii="Times New Roman" w:hAnsi="Times New Roman" w:cs="Times New Roman"/>
          <w:sz w:val="28"/>
          <w:szCs w:val="28"/>
        </w:rPr>
        <w:t xml:space="preserve">являются создание условий для эффективного выполнения полномочий органов местного самоуправления и обеспечение дополнительного финансирования </w:t>
      </w:r>
      <w:r w:rsidR="00FB6FF2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5B33EA">
        <w:rPr>
          <w:rFonts w:ascii="Times New Roman" w:hAnsi="Times New Roman" w:cs="Times New Roman"/>
          <w:sz w:val="28"/>
          <w:szCs w:val="28"/>
        </w:rPr>
        <w:t>для решения вопросов местного значения.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4014A2">
        <w:rPr>
          <w:rFonts w:ascii="Times New Roman" w:hAnsi="Times New Roman" w:cs="Times New Roman"/>
          <w:sz w:val="28"/>
          <w:szCs w:val="28"/>
        </w:rPr>
        <w:t xml:space="preserve">3. </w:t>
      </w:r>
      <w:r w:rsidR="00FB6FF2" w:rsidRPr="004014A2">
        <w:rPr>
          <w:rFonts w:ascii="Times New Roman" w:hAnsi="Times New Roman" w:cs="Times New Roman"/>
          <w:sz w:val="28"/>
          <w:szCs w:val="28"/>
        </w:rPr>
        <w:t xml:space="preserve">Трансферты </w:t>
      </w:r>
      <w:r w:rsidRPr="004014A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47709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B6FF2" w:rsidRPr="004014A2">
        <w:rPr>
          <w:rFonts w:ascii="Times New Roman" w:hAnsi="Times New Roman" w:cs="Times New Roman"/>
          <w:sz w:val="28"/>
          <w:szCs w:val="28"/>
        </w:rPr>
        <w:t>поселени</w:t>
      </w:r>
      <w:r w:rsidR="00477096">
        <w:rPr>
          <w:rFonts w:ascii="Times New Roman" w:hAnsi="Times New Roman" w:cs="Times New Roman"/>
          <w:sz w:val="28"/>
          <w:szCs w:val="28"/>
        </w:rPr>
        <w:t>й</w:t>
      </w:r>
      <w:r w:rsidR="00FB6FF2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Pr="004014A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014A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14A2">
        <w:rPr>
          <w:rFonts w:ascii="Times New Roman" w:hAnsi="Times New Roman" w:cs="Times New Roman"/>
          <w:sz w:val="28"/>
          <w:szCs w:val="28"/>
        </w:rPr>
        <w:t xml:space="preserve"> расходных обязательств по финансовому обеспечению деятельности </w:t>
      </w:r>
      <w:r w:rsidR="008C0BEB" w:rsidRPr="004014A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</w:t>
      </w:r>
      <w:r w:rsidRPr="004014A2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02597F" w:rsidRPr="004014A2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="00164444" w:rsidRPr="004014A2">
        <w:rPr>
          <w:rFonts w:ascii="Times New Roman" w:hAnsi="Times New Roman" w:cs="Times New Roman"/>
          <w:sz w:val="28"/>
          <w:szCs w:val="28"/>
        </w:rPr>
        <w:t>выполнения</w:t>
      </w:r>
      <w:r w:rsidR="0039713B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="00164444" w:rsidRPr="004014A2">
        <w:rPr>
          <w:rFonts w:ascii="Times New Roman" w:hAnsi="Times New Roman" w:cs="Times New Roman"/>
          <w:sz w:val="28"/>
          <w:szCs w:val="28"/>
        </w:rPr>
        <w:t>поселениями</w:t>
      </w:r>
      <w:r w:rsidR="0039713B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="0002597F" w:rsidRPr="004014A2">
        <w:rPr>
          <w:rFonts w:ascii="Times New Roman" w:hAnsi="Times New Roman" w:cs="Times New Roman"/>
          <w:sz w:val="28"/>
          <w:szCs w:val="28"/>
        </w:rPr>
        <w:t>установленных социально-экономических показателей</w:t>
      </w:r>
      <w:r w:rsidRPr="004014A2">
        <w:rPr>
          <w:rFonts w:ascii="Times New Roman" w:hAnsi="Times New Roman" w:cs="Times New Roman"/>
          <w:sz w:val="28"/>
          <w:szCs w:val="28"/>
        </w:rPr>
        <w:t>.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 xml:space="preserve">4. Условиями предоставления </w:t>
      </w:r>
      <w:r w:rsidR="003E21E9" w:rsidRPr="004014A2">
        <w:rPr>
          <w:rFonts w:ascii="Times New Roman" w:hAnsi="Times New Roman" w:cs="Times New Roman"/>
          <w:sz w:val="28"/>
          <w:szCs w:val="28"/>
        </w:rPr>
        <w:t>трансфертов</w:t>
      </w:r>
      <w:r w:rsidR="00477096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3E21E9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="001410C5" w:rsidRPr="004014A2">
        <w:rPr>
          <w:rFonts w:ascii="Times New Roman" w:hAnsi="Times New Roman" w:cs="Times New Roman"/>
          <w:sz w:val="28"/>
          <w:szCs w:val="28"/>
        </w:rPr>
        <w:t>поселени</w:t>
      </w:r>
      <w:r w:rsidR="00477096">
        <w:rPr>
          <w:rFonts w:ascii="Times New Roman" w:hAnsi="Times New Roman" w:cs="Times New Roman"/>
          <w:sz w:val="28"/>
          <w:szCs w:val="28"/>
        </w:rPr>
        <w:t>й</w:t>
      </w:r>
      <w:r w:rsidR="001410C5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Pr="004014A2">
        <w:rPr>
          <w:rFonts w:ascii="Times New Roman" w:hAnsi="Times New Roman" w:cs="Times New Roman"/>
          <w:sz w:val="28"/>
          <w:szCs w:val="28"/>
        </w:rPr>
        <w:t>являются: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>наличие нормативных правовых актов</w:t>
      </w:r>
      <w:r w:rsidR="004736BC" w:rsidRPr="004014A2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4014A2">
        <w:rPr>
          <w:rFonts w:ascii="Times New Roman" w:hAnsi="Times New Roman" w:cs="Times New Roman"/>
          <w:sz w:val="28"/>
          <w:szCs w:val="28"/>
        </w:rPr>
        <w:t xml:space="preserve">, устанавливающих расходные обязательства, на </w:t>
      </w:r>
      <w:proofErr w:type="spellStart"/>
      <w:r w:rsidRPr="004014A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14A2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CC04AB">
        <w:rPr>
          <w:rFonts w:ascii="Times New Roman" w:hAnsi="Times New Roman" w:cs="Times New Roman"/>
          <w:sz w:val="28"/>
          <w:szCs w:val="28"/>
        </w:rPr>
        <w:t>ю</w:t>
      </w:r>
      <w:r w:rsidRPr="004014A2">
        <w:rPr>
          <w:rFonts w:ascii="Times New Roman" w:hAnsi="Times New Roman" w:cs="Times New Roman"/>
          <w:sz w:val="28"/>
          <w:szCs w:val="28"/>
        </w:rPr>
        <w:t xml:space="preserve">тся </w:t>
      </w:r>
      <w:r w:rsidR="004736BC" w:rsidRPr="004014A2">
        <w:rPr>
          <w:rFonts w:ascii="Times New Roman" w:hAnsi="Times New Roman" w:cs="Times New Roman"/>
          <w:sz w:val="28"/>
          <w:szCs w:val="28"/>
        </w:rPr>
        <w:t>трансферты</w:t>
      </w:r>
      <w:r w:rsidRPr="004014A2">
        <w:rPr>
          <w:rFonts w:ascii="Times New Roman" w:hAnsi="Times New Roman" w:cs="Times New Roman"/>
          <w:sz w:val="28"/>
          <w:szCs w:val="28"/>
        </w:rPr>
        <w:t>;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 xml:space="preserve">наличие предусмотренных в решении представительного органа </w:t>
      </w:r>
      <w:r w:rsidR="004736BC" w:rsidRPr="004014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014A2">
        <w:rPr>
          <w:rFonts w:ascii="Times New Roman" w:hAnsi="Times New Roman" w:cs="Times New Roman"/>
          <w:sz w:val="28"/>
          <w:szCs w:val="28"/>
        </w:rPr>
        <w:t xml:space="preserve">о местном бюджете бюджетных ассигнований на </w:t>
      </w:r>
      <w:proofErr w:type="spellStart"/>
      <w:r w:rsidRPr="004014A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14A2">
        <w:rPr>
          <w:rFonts w:ascii="Times New Roman" w:hAnsi="Times New Roman" w:cs="Times New Roman"/>
          <w:sz w:val="28"/>
          <w:szCs w:val="28"/>
        </w:rPr>
        <w:t xml:space="preserve"> соответствующих расходных обязательств.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A46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101A4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01A46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477096" w:rsidRPr="00101A4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01A46">
        <w:rPr>
          <w:rFonts w:ascii="Times New Roman" w:hAnsi="Times New Roman" w:cs="Times New Roman"/>
          <w:sz w:val="28"/>
          <w:szCs w:val="28"/>
        </w:rPr>
        <w:t xml:space="preserve"> </w:t>
      </w:r>
      <w:r w:rsidR="004736BC" w:rsidRPr="00101A4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01A46">
        <w:rPr>
          <w:rFonts w:ascii="Times New Roman" w:hAnsi="Times New Roman" w:cs="Times New Roman"/>
          <w:sz w:val="28"/>
          <w:szCs w:val="28"/>
        </w:rPr>
        <w:t>не может быть выше 99 процентов от объема финансирования расходных обязательств</w:t>
      </w:r>
      <w:r w:rsidR="004736BC" w:rsidRPr="00101A4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101A4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48" w:history="1">
        <w:r w:rsidRPr="00101A4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01A4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096"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бюджета</w:t>
      </w:r>
      <w:r w:rsidR="004736BC" w:rsidRPr="004770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77096">
        <w:rPr>
          <w:rFonts w:ascii="Times New Roman" w:hAnsi="Times New Roman" w:cs="Times New Roman"/>
          <w:sz w:val="28"/>
          <w:szCs w:val="28"/>
        </w:rPr>
        <w:t xml:space="preserve">, осуществляющим предоставление </w:t>
      </w:r>
      <w:r w:rsidR="004736BC" w:rsidRPr="00477096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477096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является </w:t>
      </w:r>
      <w:r w:rsidR="00477096" w:rsidRPr="00477096">
        <w:rPr>
          <w:rFonts w:ascii="Times New Roman" w:hAnsi="Times New Roman" w:cs="Times New Roman"/>
          <w:sz w:val="28"/>
          <w:szCs w:val="28"/>
        </w:rPr>
        <w:t>финансовое управление администрации Ру</w:t>
      </w:r>
      <w:r w:rsidR="00477096">
        <w:rPr>
          <w:rFonts w:ascii="Times New Roman" w:hAnsi="Times New Roman" w:cs="Times New Roman"/>
          <w:sz w:val="28"/>
          <w:szCs w:val="28"/>
        </w:rPr>
        <w:t>з</w:t>
      </w:r>
      <w:r w:rsidR="00477096" w:rsidRPr="00477096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r w:rsidRPr="00477096">
        <w:rPr>
          <w:rFonts w:ascii="Times New Roman" w:hAnsi="Times New Roman" w:cs="Times New Roman"/>
          <w:sz w:val="28"/>
          <w:szCs w:val="28"/>
        </w:rPr>
        <w:t>(далее</w:t>
      </w:r>
      <w:r w:rsidR="00477096" w:rsidRPr="00477096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477096">
        <w:rPr>
          <w:rFonts w:ascii="Times New Roman" w:hAnsi="Times New Roman" w:cs="Times New Roman"/>
          <w:sz w:val="28"/>
          <w:szCs w:val="28"/>
        </w:rPr>
        <w:t xml:space="preserve"> - главный распорядитель).</w:t>
      </w:r>
    </w:p>
    <w:p w:rsidR="00717C88" w:rsidRPr="004014A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lastRenderedPageBreak/>
        <w:t xml:space="preserve">5. Условием расходования </w:t>
      </w:r>
      <w:r w:rsidR="004736BC" w:rsidRPr="004014A2">
        <w:rPr>
          <w:rFonts w:ascii="Times New Roman" w:hAnsi="Times New Roman" w:cs="Times New Roman"/>
          <w:sz w:val="28"/>
          <w:szCs w:val="28"/>
        </w:rPr>
        <w:t>трансферт</w:t>
      </w:r>
      <w:r w:rsidR="00F225AE">
        <w:rPr>
          <w:rFonts w:ascii="Times New Roman" w:hAnsi="Times New Roman" w:cs="Times New Roman"/>
          <w:sz w:val="28"/>
          <w:szCs w:val="28"/>
        </w:rPr>
        <w:t>ов</w:t>
      </w:r>
      <w:r w:rsidR="004736BC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Pr="004014A2">
        <w:rPr>
          <w:rFonts w:ascii="Times New Roman" w:hAnsi="Times New Roman" w:cs="Times New Roman"/>
          <w:sz w:val="28"/>
          <w:szCs w:val="28"/>
        </w:rPr>
        <w:t>является наличие бюджетных смет</w:t>
      </w:r>
      <w:r w:rsidR="00086530" w:rsidRPr="004014A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014A2">
        <w:rPr>
          <w:rFonts w:ascii="Times New Roman" w:hAnsi="Times New Roman" w:cs="Times New Roman"/>
          <w:sz w:val="28"/>
          <w:szCs w:val="28"/>
        </w:rPr>
        <w:t>утвержденных муниципальных заданий.</w:t>
      </w:r>
    </w:p>
    <w:p w:rsidR="00717C88" w:rsidRPr="005B33EA" w:rsidRDefault="004736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 xml:space="preserve">6. </w:t>
      </w:r>
      <w:r w:rsidR="00717C88" w:rsidRPr="004014A2">
        <w:rPr>
          <w:rFonts w:ascii="Times New Roman" w:hAnsi="Times New Roman" w:cs="Times New Roman"/>
          <w:sz w:val="28"/>
          <w:szCs w:val="28"/>
        </w:rPr>
        <w:t xml:space="preserve">Критерием отбора поселений на получение </w:t>
      </w:r>
      <w:r w:rsidR="00F225AE">
        <w:rPr>
          <w:rFonts w:ascii="Times New Roman" w:hAnsi="Times New Roman" w:cs="Times New Roman"/>
          <w:sz w:val="28"/>
          <w:szCs w:val="28"/>
        </w:rPr>
        <w:t>трансфертов</w:t>
      </w:r>
      <w:r w:rsidR="00717C88" w:rsidRPr="004014A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17C88" w:rsidRPr="005B33EA">
        <w:rPr>
          <w:rFonts w:ascii="Times New Roman" w:hAnsi="Times New Roman" w:cs="Times New Roman"/>
          <w:sz w:val="28"/>
          <w:szCs w:val="28"/>
        </w:rPr>
        <w:t xml:space="preserve"> выполнение следующих социально-экономических показателей за отчетный период:</w:t>
      </w:r>
    </w:p>
    <w:p w:rsidR="001005D1" w:rsidRPr="005B33EA" w:rsidRDefault="001005D1" w:rsidP="00100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объем собственных доходов бюджета, за исключением доходов, полученных в виде безвозмездных и безвозвратных перечислений бюджетов других уровней и внебюджетных фондов;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объем закупок скота и птицы от сельскохозяйственных организаций крестьянских (фермерских) хозяйств;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объем закупок молока от сельскохозяйственных организаций крестьянских (фермерских) хозяйств;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сохранность поголовья скота (КРС) в сельскохозяйственных организациях и крестьянских (фермерских) хозяйствах;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объем оборота розничной торговли во всех каналах реализации;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"Обрабатывающие производства", "Обеспечение электрической энергией, газом и паром; кондиционирование воздуха", </w:t>
      </w:r>
      <w:bookmarkStart w:id="3" w:name="_Hlk4081721"/>
      <w:r w:rsidRPr="005B33EA">
        <w:rPr>
          <w:rFonts w:ascii="Times New Roman" w:hAnsi="Times New Roman" w:cs="Times New Roman"/>
          <w:sz w:val="28"/>
          <w:szCs w:val="28"/>
        </w:rPr>
        <w:t>"</w:t>
      </w:r>
      <w:bookmarkEnd w:id="3"/>
      <w:r w:rsidRPr="005B33EA">
        <w:rPr>
          <w:rFonts w:ascii="Times New Roman" w:hAnsi="Times New Roman" w:cs="Times New Roman"/>
          <w:sz w:val="28"/>
          <w:szCs w:val="28"/>
        </w:rPr>
        <w:t>Водоснабжение; водоотведение, организация сбора и утилизации отходов, деятельность по ликвидации загрязнений</w:t>
      </w:r>
      <w:r w:rsidR="00E7355A" w:rsidRPr="005B33EA">
        <w:rPr>
          <w:rFonts w:ascii="Times New Roman" w:hAnsi="Times New Roman" w:cs="Times New Roman"/>
          <w:sz w:val="28"/>
          <w:szCs w:val="28"/>
        </w:rPr>
        <w:t>"</w:t>
      </w:r>
      <w:r w:rsidRPr="005B33EA">
        <w:rPr>
          <w:rFonts w:ascii="Times New Roman" w:hAnsi="Times New Roman" w:cs="Times New Roman"/>
          <w:sz w:val="28"/>
          <w:szCs w:val="28"/>
        </w:rPr>
        <w:t>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темп роста среднемесячной номинальной начисленной заработной платы;</w:t>
      </w:r>
    </w:p>
    <w:p w:rsidR="001005D1" w:rsidRPr="005B33EA" w:rsidRDefault="001005D1" w:rsidP="00100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общая площадь введенного в эксплуатацию жилья с учетом индивидуального жилищного строительства.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 w:rsidRPr="005B33EA">
        <w:rPr>
          <w:rFonts w:ascii="Times New Roman" w:hAnsi="Times New Roman" w:cs="Times New Roman"/>
          <w:sz w:val="28"/>
          <w:szCs w:val="28"/>
        </w:rPr>
        <w:t xml:space="preserve">7. Главный распорядитель по каждому </w:t>
      </w:r>
      <w:r w:rsidR="00D22798" w:rsidRPr="005B33EA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Pr="005B33EA">
        <w:rPr>
          <w:rFonts w:ascii="Times New Roman" w:hAnsi="Times New Roman" w:cs="Times New Roman"/>
          <w:sz w:val="28"/>
          <w:szCs w:val="28"/>
        </w:rPr>
        <w:t>оценивает выполнение социально-экономических показателей: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"Объем собственных доходов бюджета, за исключением доходов, полученных в виде безвозмездных и безвозвратных перечислений из бюджетов других уровней и внебюджетных фондов", "Объем закупок скота и птицы от сельскохозяйственных организаций и крестьянских (фермерских хозяйств", "Объем закупок молока от сельскохозяйственных организаций и крестьянских (фермерских) хозяйств", "Сохранность поголовья скота (КРС) в сельскохозяйственных организациях и крестьянских (фермерских) хозяйствах", "Объем оборота розничной торговли во всехканалах реализации", "Объем отгруженных товаров собственного производства, выполненных работ и услуг собственными силами по видам экономической деятельности "Обрабатывающие производства", "Обеспечение электрической энергией, газом и паром; кондиционирование воздуха", "Водоснабжение; водоотведение, организация сбора и утилизации отходов, деятельность по ликвидации загрязнений", "Темп роста среднемесячной номинальной начисленной заработной платы", "Общая площадь введенного в эксплуатацию жилья с учетом индивидуального жилищного строительства" </w:t>
      </w:r>
      <w:r w:rsidR="00101A46">
        <w:rPr>
          <w:rFonts w:ascii="Times New Roman" w:hAnsi="Times New Roman" w:cs="Times New Roman"/>
          <w:sz w:val="28"/>
          <w:szCs w:val="28"/>
        </w:rPr>
        <w:t>-</w:t>
      </w:r>
      <w:r w:rsidRPr="00101A46">
        <w:rPr>
          <w:rFonts w:ascii="Times New Roman" w:hAnsi="Times New Roman" w:cs="Times New Roman"/>
          <w:sz w:val="28"/>
          <w:szCs w:val="28"/>
        </w:rPr>
        <w:t xml:space="preserve"> на основании данных, представляемых </w:t>
      </w:r>
      <w:r w:rsidR="00101A46" w:rsidRPr="00101A46">
        <w:rPr>
          <w:rFonts w:ascii="Times New Roman" w:hAnsi="Times New Roman" w:cs="Times New Roman"/>
          <w:sz w:val="28"/>
          <w:szCs w:val="28"/>
        </w:rPr>
        <w:t>органом Федеральной службы государственной статистики</w:t>
      </w:r>
      <w:r w:rsidR="00CC5A1C" w:rsidRPr="00101A46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CC5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lastRenderedPageBreak/>
        <w:t>Размер предоставляемого</w:t>
      </w:r>
      <w:r w:rsidR="00E7355A">
        <w:rPr>
          <w:rFonts w:ascii="Times New Roman" w:hAnsi="Times New Roman" w:cs="Times New Roman"/>
          <w:sz w:val="28"/>
          <w:szCs w:val="28"/>
        </w:rPr>
        <w:t xml:space="preserve"> </w:t>
      </w:r>
      <w:r w:rsidRPr="005B33EA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="00717C88" w:rsidRPr="005B33EA">
        <w:rPr>
          <w:rFonts w:ascii="Times New Roman" w:hAnsi="Times New Roman" w:cs="Times New Roman"/>
          <w:sz w:val="28"/>
          <w:szCs w:val="28"/>
        </w:rPr>
        <w:t>определяется пропорционально проценту выполнения социально-экономических показателей исходя из их плановой доли в общей сумме</w:t>
      </w:r>
      <w:r w:rsidRPr="005B33EA">
        <w:rPr>
          <w:rFonts w:ascii="Times New Roman" w:hAnsi="Times New Roman" w:cs="Times New Roman"/>
          <w:sz w:val="28"/>
          <w:szCs w:val="28"/>
        </w:rPr>
        <w:t xml:space="preserve"> трансферта</w:t>
      </w:r>
      <w:r w:rsidR="00717C88" w:rsidRPr="005B33EA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Плановые </w:t>
      </w:r>
      <w:hyperlink w:anchor="P493" w:history="1">
        <w:r w:rsidRPr="005B33EA">
          <w:rPr>
            <w:rFonts w:ascii="Times New Roman" w:hAnsi="Times New Roman" w:cs="Times New Roman"/>
            <w:sz w:val="28"/>
            <w:szCs w:val="28"/>
          </w:rPr>
          <w:t>доли</w:t>
        </w:r>
      </w:hyperlink>
      <w:r w:rsidRPr="005B33EA">
        <w:rPr>
          <w:rFonts w:ascii="Times New Roman" w:hAnsi="Times New Roman" w:cs="Times New Roman"/>
          <w:sz w:val="28"/>
          <w:szCs w:val="28"/>
        </w:rPr>
        <w:t xml:space="preserve"> показателей социально-экономического развития по поселениям устанавливаются в размерах согласно приложению</w:t>
      </w:r>
      <w:r w:rsidR="00CC5A1C" w:rsidRPr="005B33EA">
        <w:rPr>
          <w:rFonts w:ascii="Times New Roman" w:hAnsi="Times New Roman" w:cs="Times New Roman"/>
          <w:sz w:val="28"/>
          <w:szCs w:val="28"/>
        </w:rPr>
        <w:t xml:space="preserve"> 1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Выполнение социально-экономического показателя определяется как отношение фактически сложившегося уровня показателя к прогнозному.</w:t>
      </w:r>
    </w:p>
    <w:p w:rsidR="00717C88" w:rsidRPr="00101A46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A46">
        <w:rPr>
          <w:rFonts w:ascii="Times New Roman" w:hAnsi="Times New Roman" w:cs="Times New Roman"/>
          <w:sz w:val="28"/>
          <w:szCs w:val="28"/>
        </w:rPr>
        <w:t xml:space="preserve">Прогноз по социально-экономическим показателям в разрезе </w:t>
      </w:r>
      <w:r w:rsidR="00506C0C" w:rsidRPr="00101A46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101A46">
        <w:rPr>
          <w:rFonts w:ascii="Times New Roman" w:hAnsi="Times New Roman" w:cs="Times New Roman"/>
          <w:sz w:val="28"/>
          <w:szCs w:val="28"/>
        </w:rPr>
        <w:t>утверждается ежегодно</w:t>
      </w:r>
      <w:r w:rsidR="00506C0C" w:rsidRPr="00101A46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F04EC4" w:rsidRPr="00101A46">
        <w:rPr>
          <w:rFonts w:ascii="Times New Roman" w:hAnsi="Times New Roman" w:cs="Times New Roman"/>
          <w:sz w:val="28"/>
          <w:szCs w:val="28"/>
        </w:rPr>
        <w:t>а</w:t>
      </w:r>
      <w:r w:rsidR="00506C0C" w:rsidRPr="00101A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102C6" w:rsidRPr="00101A46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506C0C" w:rsidRPr="00101A4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1570" w:rsidRPr="00101A46">
        <w:rPr>
          <w:rFonts w:ascii="Times New Roman" w:hAnsi="Times New Roman" w:cs="Times New Roman"/>
          <w:sz w:val="28"/>
          <w:szCs w:val="28"/>
        </w:rPr>
        <w:t xml:space="preserve"> Республики Мордовия</w:t>
      </w:r>
      <w:r w:rsidRPr="00101A46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A46">
        <w:rPr>
          <w:rFonts w:ascii="Times New Roman" w:hAnsi="Times New Roman" w:cs="Times New Roman"/>
          <w:sz w:val="28"/>
          <w:szCs w:val="28"/>
        </w:rPr>
        <w:t>8. Распределение плановой годовой суммы</w:t>
      </w:r>
      <w:r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="00CB6F4E" w:rsidRPr="005B33EA">
        <w:rPr>
          <w:rFonts w:ascii="Times New Roman" w:hAnsi="Times New Roman" w:cs="Times New Roman"/>
          <w:sz w:val="28"/>
          <w:szCs w:val="28"/>
        </w:rPr>
        <w:t>трансфертов</w:t>
      </w:r>
      <w:r w:rsidR="0008349E">
        <w:rPr>
          <w:rFonts w:ascii="Times New Roman" w:hAnsi="Times New Roman" w:cs="Times New Roman"/>
          <w:sz w:val="28"/>
          <w:szCs w:val="28"/>
        </w:rPr>
        <w:t xml:space="preserve"> 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поселениям </w:t>
      </w:r>
      <w:r w:rsidRPr="005B33EA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102C6">
        <w:rPr>
          <w:rFonts w:ascii="Times New Roman" w:hAnsi="Times New Roman" w:cs="Times New Roman"/>
          <w:sz w:val="28"/>
          <w:szCs w:val="28"/>
        </w:rPr>
        <w:t>Рузаевского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E1570" w:rsidRPr="005B33EA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5B33EA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6102C6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B33EA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08349E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CB6F4E" w:rsidRPr="0008349E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Плановая месячная сумма 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5B33EA">
        <w:rPr>
          <w:rFonts w:ascii="Times New Roman" w:hAnsi="Times New Roman" w:cs="Times New Roman"/>
          <w:sz w:val="28"/>
          <w:szCs w:val="28"/>
        </w:rPr>
        <w:t xml:space="preserve">для 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5B33EA">
        <w:rPr>
          <w:rFonts w:ascii="Times New Roman" w:hAnsi="Times New Roman" w:cs="Times New Roman"/>
          <w:sz w:val="28"/>
          <w:szCs w:val="28"/>
        </w:rPr>
        <w:t xml:space="preserve">устанавливается в размере 1/12 части от плановой годовой суммы </w:t>
      </w:r>
      <w:r w:rsidR="00CB6F4E" w:rsidRPr="005B33EA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5B33EA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9. При подведении итогов в расчет показателя "Объем собственных доходов бюджета, за исключением доходов, полученных в виде безвозмездных и безвозвратных перечислений из бюджетов других уровней и внебюджетных фондов" не включаются доходы, поступившие от вновь созданных и зарегистрированных в текущем году организаций.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При подведении итогов по показателю "Объем закупок скота и птицы от сельскохозяйственных организаций и крестьянских (фермерских) хозяйств" и показателю "Объем закупок молока от сельскохозяйственных организаций и крестьянских (фермерских) хозяйств" учитывается реализация животноводческой продукции заготовительным и перерабатывающим организациям.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При подведении итогов по показателю "Сохранность поголовья скота (КРС) в сельскохозяйственных организациях и крестьянских (фермерских) хозяйствах" поголовье скота (КРС) нарастающим итогом с начала года в пересчете на условные головы сравнивается с поголовьем скота (КРС) по состоянию на 1 января отчетного года.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При расчете сохранности поголовья скота (КРС), поголовье, поставленное с 1 января текущего финансового года сельскохозяйственными товаропроизводителями перерабатывающим организациям Республики Мордовия, по заключению Республиканской ветеринарной службы Республики Мордовия в связи с положительной реакцией на туберкулин, учитывается в течение календарного года по территориям - поставщикам скота.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При подведении итогов по показателю "Объем оборота розничной торговли во всех каналах реализации" осуществляется корректировка на поправочный </w:t>
      </w:r>
      <w:r w:rsidRPr="005B33EA">
        <w:rPr>
          <w:rFonts w:ascii="Times New Roman" w:hAnsi="Times New Roman" w:cs="Times New Roman"/>
          <w:sz w:val="28"/>
          <w:szCs w:val="28"/>
        </w:rPr>
        <w:lastRenderedPageBreak/>
        <w:t>коэффициент, определяемый как отношение фактически сложившегося индекса-дефлятора оборота розничной торговли к прогнозному.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При подведении итогов по показателю "Объем отгруженных товаров собственного производства, выполненных работ и услуг собственными силами по видам экономической деятельности "Обрабатывающие производства", "Обеспечение электрической энергией, газом и паром; кондиционирование воздуха", "Водоснабжение; водоотведение, организация сбора и утилизации отходов, деятельность по ликвидации загрязнений" осуществляется корректировка на поправочный коэффициент, определяемый как отношение фактически сложившегося индекса-дефлятора цен к прогнозному.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Подведение итогов по показателю "Темп роста среднемесячной номинальной начисленной заработной платы" осуществляется по кругу крупных и средних организаций.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10. При перевыполнении показателей социально-экономического развития более чем на 10% за каждый последующий процент засчитывается выполнение 0,1%, но не более 10% плановой суммы</w:t>
      </w:r>
      <w:r w:rsidR="00DD7192" w:rsidRPr="005B33EA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A46">
        <w:rPr>
          <w:rFonts w:ascii="Times New Roman" w:hAnsi="Times New Roman" w:cs="Times New Roman"/>
          <w:sz w:val="28"/>
          <w:szCs w:val="28"/>
        </w:rPr>
        <w:t>Для</w:t>
      </w:r>
      <w:r w:rsidR="001502E3" w:rsidRPr="00101A4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101A46">
        <w:rPr>
          <w:rFonts w:ascii="Times New Roman" w:hAnsi="Times New Roman" w:cs="Times New Roman"/>
          <w:sz w:val="28"/>
          <w:szCs w:val="28"/>
        </w:rPr>
        <w:t>, по которым прогноз социально-экономических показателей принят ниже оптимально напряженного уровня, при подведении итогов по ненапряженным показателям за каждый процент выполнения свыше 100% засчитывается 0,1 процента.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За оптимально напряженные принимаются показатели прогноза социально-экономического развития</w:t>
      </w:r>
      <w:r w:rsidR="006102C6">
        <w:rPr>
          <w:rFonts w:ascii="Times New Roman" w:hAnsi="Times New Roman" w:cs="Times New Roman"/>
          <w:sz w:val="28"/>
          <w:szCs w:val="28"/>
        </w:rPr>
        <w:t xml:space="preserve"> </w:t>
      </w:r>
      <w:r w:rsidR="001502E3" w:rsidRPr="005B33EA">
        <w:rPr>
          <w:rFonts w:ascii="Times New Roman" w:hAnsi="Times New Roman" w:cs="Times New Roman"/>
          <w:sz w:val="28"/>
          <w:szCs w:val="28"/>
        </w:rPr>
        <w:t>пос</w:t>
      </w:r>
      <w:r w:rsidR="006102C6">
        <w:rPr>
          <w:rFonts w:ascii="Times New Roman" w:hAnsi="Times New Roman" w:cs="Times New Roman"/>
          <w:sz w:val="28"/>
          <w:szCs w:val="28"/>
        </w:rPr>
        <w:t>е</w:t>
      </w:r>
      <w:r w:rsidR="001502E3" w:rsidRPr="005B33EA">
        <w:rPr>
          <w:rFonts w:ascii="Times New Roman" w:hAnsi="Times New Roman" w:cs="Times New Roman"/>
          <w:sz w:val="28"/>
          <w:szCs w:val="28"/>
        </w:rPr>
        <w:t>лений</w:t>
      </w:r>
      <w:r w:rsidRPr="005B33EA">
        <w:rPr>
          <w:rFonts w:ascii="Times New Roman" w:hAnsi="Times New Roman" w:cs="Times New Roman"/>
          <w:sz w:val="28"/>
          <w:szCs w:val="28"/>
        </w:rPr>
        <w:t xml:space="preserve">, утвержденные в соответствии с </w:t>
      </w:r>
      <w:hyperlink w:anchor="P82" w:history="1">
        <w:r w:rsidRPr="005B33E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5B33E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11. Итоги по показателям "Объем собственных доходов бюджета, за исключением доходов, полученных в виде безвозмездных и безвозвратных перечислений из бюджетов других уровней и внебюджетных фондов", "Объем закупок молока от сельскохозяйственных организаций и крестьянских (фермерских) хозяйств", "Объем оборота розничной торговли во всех каналах реализации", "Объем отгруженных товаров собственного производства, выполненных работ и услуг собственными силами по видам экономической деятельности "Обрабатывающие производства", "Обеспечение электрической энергией, газом и паром; кондиционирование воздуха", "Водоснабжение; водоотведение, организация сбора и утилизации отходов, деятельность по ликвидации загрязнений" подводятся ежемесячно.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Итоги по остальным показателям подводятся ежеквартально нарастающим итогом с начала года.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12. Если в подведении итогов и расчетах начисления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5B33EA">
        <w:rPr>
          <w:rFonts w:ascii="Times New Roman" w:hAnsi="Times New Roman" w:cs="Times New Roman"/>
          <w:sz w:val="28"/>
          <w:szCs w:val="28"/>
        </w:rPr>
        <w:t>участвуют не все показатели (не отслеживаются в первые два месяца квартала), то к распределению берется плановая сумма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 w:rsidRPr="005B33EA">
        <w:rPr>
          <w:rFonts w:ascii="Times New Roman" w:hAnsi="Times New Roman" w:cs="Times New Roman"/>
          <w:sz w:val="28"/>
          <w:szCs w:val="28"/>
        </w:rPr>
        <w:t>, которая перераспределяется пропорционально плановой процентной доле показателей, рассматриваемых при подведении итогов.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lastRenderedPageBreak/>
        <w:t xml:space="preserve">13. Начисление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5B33EA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5B33EA">
        <w:rPr>
          <w:rFonts w:ascii="Times New Roman" w:hAnsi="Times New Roman" w:cs="Times New Roman"/>
          <w:sz w:val="28"/>
          <w:szCs w:val="28"/>
        </w:rPr>
        <w:t>производится за первые два месяца квартала по итогам за отчетный месяц, в последний месяц квартала - нарастающим итогом с начала года.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Расчет и начисление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трансфертов бюджетам поселений </w:t>
      </w:r>
      <w:r w:rsidRPr="005B33EA">
        <w:rPr>
          <w:rFonts w:ascii="Times New Roman" w:hAnsi="Times New Roman" w:cs="Times New Roman"/>
          <w:sz w:val="28"/>
          <w:szCs w:val="28"/>
        </w:rPr>
        <w:t xml:space="preserve">осуществляет главный распорядитель в соответствии с </w:t>
      </w:r>
      <w:hyperlink w:anchor="P4120" w:history="1">
        <w:r w:rsidRPr="005B33EA">
          <w:rPr>
            <w:rFonts w:ascii="Times New Roman" w:hAnsi="Times New Roman" w:cs="Times New Roman"/>
            <w:sz w:val="28"/>
            <w:szCs w:val="28"/>
          </w:rPr>
          <w:t>примером</w:t>
        </w:r>
      </w:hyperlink>
      <w:r w:rsidRPr="005B33EA">
        <w:rPr>
          <w:rFonts w:ascii="Times New Roman" w:hAnsi="Times New Roman" w:cs="Times New Roman"/>
          <w:sz w:val="28"/>
          <w:szCs w:val="28"/>
        </w:rPr>
        <w:t xml:space="preserve"> расчета и </w:t>
      </w:r>
      <w:r w:rsidR="001502E3" w:rsidRPr="005B33EA">
        <w:rPr>
          <w:rFonts w:ascii="Times New Roman" w:hAnsi="Times New Roman" w:cs="Times New Roman"/>
          <w:sz w:val="28"/>
          <w:szCs w:val="28"/>
        </w:rPr>
        <w:t>начисления согласно приложению 2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:rsidR="00101A46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A46">
        <w:rPr>
          <w:rFonts w:ascii="Times New Roman" w:hAnsi="Times New Roman" w:cs="Times New Roman"/>
          <w:sz w:val="28"/>
          <w:szCs w:val="28"/>
        </w:rPr>
        <w:t xml:space="preserve">Главный распорядитель ежемесячно, в срок до </w:t>
      </w:r>
      <w:r w:rsidR="00101A46" w:rsidRPr="00101A46">
        <w:rPr>
          <w:rFonts w:ascii="Times New Roman" w:hAnsi="Times New Roman" w:cs="Times New Roman"/>
          <w:sz w:val="28"/>
          <w:szCs w:val="28"/>
        </w:rPr>
        <w:t>27</w:t>
      </w:r>
      <w:r w:rsidRPr="00101A46">
        <w:rPr>
          <w:rFonts w:ascii="Times New Roman" w:hAnsi="Times New Roman" w:cs="Times New Roman"/>
          <w:sz w:val="28"/>
          <w:szCs w:val="28"/>
        </w:rPr>
        <w:t xml:space="preserve"> числа месяца, перечисляет </w:t>
      </w:r>
      <w:r w:rsidR="00101A46" w:rsidRPr="00101A46">
        <w:rPr>
          <w:rFonts w:ascii="Times New Roman" w:hAnsi="Times New Roman" w:cs="Times New Roman"/>
          <w:sz w:val="28"/>
          <w:szCs w:val="28"/>
        </w:rPr>
        <w:t xml:space="preserve">трансферты </w:t>
      </w:r>
      <w:r w:rsidRPr="00101A4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1502E3" w:rsidRPr="00101A46">
        <w:rPr>
          <w:rFonts w:ascii="Times New Roman" w:hAnsi="Times New Roman" w:cs="Times New Roman"/>
          <w:sz w:val="28"/>
          <w:szCs w:val="28"/>
        </w:rPr>
        <w:t>поселений</w:t>
      </w:r>
      <w:r w:rsidR="00101A46" w:rsidRPr="00101A46">
        <w:rPr>
          <w:rFonts w:ascii="Times New Roman" w:hAnsi="Times New Roman" w:cs="Times New Roman"/>
          <w:sz w:val="28"/>
          <w:szCs w:val="28"/>
        </w:rPr>
        <w:t>.</w:t>
      </w:r>
      <w:r w:rsidR="001502E3" w:rsidRPr="00101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14. Если начисленн</w:t>
      </w:r>
      <w:r w:rsidR="00653AE2">
        <w:rPr>
          <w:rFonts w:ascii="Times New Roman" w:hAnsi="Times New Roman" w:cs="Times New Roman"/>
          <w:sz w:val="28"/>
          <w:szCs w:val="28"/>
        </w:rPr>
        <w:t>ый</w:t>
      </w:r>
      <w:r w:rsidRPr="005B33EA">
        <w:rPr>
          <w:rFonts w:ascii="Times New Roman" w:hAnsi="Times New Roman" w:cs="Times New Roman"/>
          <w:sz w:val="28"/>
          <w:szCs w:val="28"/>
        </w:rPr>
        <w:t xml:space="preserve"> по итогам расчетов за месяц (квартал) </w:t>
      </w:r>
      <w:r w:rsidR="00440C55" w:rsidRPr="005B33EA">
        <w:rPr>
          <w:rFonts w:ascii="Times New Roman" w:hAnsi="Times New Roman" w:cs="Times New Roman"/>
          <w:sz w:val="28"/>
          <w:szCs w:val="28"/>
        </w:rPr>
        <w:t>трансферт превышает плановую сумму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440C55" w:rsidRPr="005B33EA">
        <w:rPr>
          <w:rFonts w:ascii="Times New Roman" w:hAnsi="Times New Roman" w:cs="Times New Roman"/>
          <w:sz w:val="28"/>
          <w:szCs w:val="28"/>
        </w:rPr>
        <w:t>а</w:t>
      </w:r>
      <w:r w:rsidR="001502E3" w:rsidRPr="005B33EA">
        <w:rPr>
          <w:rFonts w:ascii="Times New Roman" w:hAnsi="Times New Roman" w:cs="Times New Roman"/>
          <w:sz w:val="28"/>
          <w:szCs w:val="28"/>
        </w:rPr>
        <w:t>, то перечисление сверхпланового</w:t>
      </w:r>
      <w:r w:rsidR="00653AE2">
        <w:rPr>
          <w:rFonts w:ascii="Times New Roman" w:hAnsi="Times New Roman" w:cs="Times New Roman"/>
          <w:sz w:val="28"/>
          <w:szCs w:val="28"/>
        </w:rPr>
        <w:t xml:space="preserve">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Pr="005B33EA">
        <w:rPr>
          <w:rFonts w:ascii="Times New Roman" w:hAnsi="Times New Roman" w:cs="Times New Roman"/>
          <w:sz w:val="28"/>
          <w:szCs w:val="28"/>
        </w:rPr>
        <w:t>производится за счет резерва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="00527801" w:rsidRPr="00807ACB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="001502E3" w:rsidRPr="005B33EA">
        <w:rPr>
          <w:rFonts w:ascii="Times New Roman" w:hAnsi="Times New Roman" w:cs="Times New Roman"/>
          <w:sz w:val="28"/>
          <w:szCs w:val="28"/>
        </w:rPr>
        <w:t>трансфертов</w:t>
      </w:r>
      <w:r w:rsidRPr="005B33EA">
        <w:rPr>
          <w:rFonts w:ascii="Times New Roman" w:hAnsi="Times New Roman" w:cs="Times New Roman"/>
          <w:sz w:val="28"/>
          <w:szCs w:val="28"/>
        </w:rPr>
        <w:t xml:space="preserve">, предоставляемых сверх объемов, утвержденных </w:t>
      </w:r>
      <w:r w:rsidR="001502E3" w:rsidRPr="005B33EA">
        <w:rPr>
          <w:rFonts w:ascii="Times New Roman" w:hAnsi="Times New Roman" w:cs="Times New Roman"/>
          <w:sz w:val="28"/>
          <w:szCs w:val="28"/>
        </w:rPr>
        <w:t>решением Совета депутато</w:t>
      </w:r>
      <w:r w:rsidR="00440C55" w:rsidRPr="005B33EA">
        <w:rPr>
          <w:rFonts w:ascii="Times New Roman" w:hAnsi="Times New Roman" w:cs="Times New Roman"/>
          <w:sz w:val="28"/>
          <w:szCs w:val="28"/>
        </w:rPr>
        <w:t xml:space="preserve">в </w:t>
      </w:r>
      <w:r w:rsidR="006102C6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440C55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Мордовия </w:t>
      </w:r>
      <w:r w:rsidRPr="005B33EA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6102C6">
        <w:rPr>
          <w:rFonts w:ascii="Times New Roman" w:hAnsi="Times New Roman" w:cs="Times New Roman"/>
          <w:sz w:val="28"/>
          <w:szCs w:val="28"/>
        </w:rPr>
        <w:t>Рузаевского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B33EA">
        <w:rPr>
          <w:rFonts w:ascii="Times New Roman" w:hAnsi="Times New Roman" w:cs="Times New Roman"/>
          <w:sz w:val="28"/>
          <w:szCs w:val="28"/>
        </w:rPr>
        <w:t>Республики Мордовия на очередной финансовый год и плановый период.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Если фактически перечисленная сумма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Pr="005B33EA">
        <w:rPr>
          <w:rFonts w:ascii="Times New Roman" w:hAnsi="Times New Roman" w:cs="Times New Roman"/>
          <w:sz w:val="28"/>
          <w:szCs w:val="28"/>
        </w:rPr>
        <w:t xml:space="preserve">меньше начисленной по итогам расчетов за отчетный финансовый год, то перечисление недостающей суммы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Pr="005B33EA">
        <w:rPr>
          <w:rFonts w:ascii="Times New Roman" w:hAnsi="Times New Roman" w:cs="Times New Roman"/>
          <w:sz w:val="28"/>
          <w:szCs w:val="28"/>
        </w:rPr>
        <w:t>производится в текущем финансовом году.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Если фактически перечисленная сумма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Pr="005B33EA">
        <w:rPr>
          <w:rFonts w:ascii="Times New Roman" w:hAnsi="Times New Roman" w:cs="Times New Roman"/>
          <w:sz w:val="28"/>
          <w:szCs w:val="28"/>
        </w:rPr>
        <w:t xml:space="preserve">превышает начисленную по итогам расчетов за отчетный финансовый год, то ежемесячно начисляемая сумма </w:t>
      </w:r>
      <w:r w:rsidR="001502E3" w:rsidRPr="005B33EA">
        <w:rPr>
          <w:rFonts w:ascii="Times New Roman" w:hAnsi="Times New Roman" w:cs="Times New Roman"/>
          <w:sz w:val="28"/>
          <w:szCs w:val="28"/>
        </w:rPr>
        <w:t xml:space="preserve">трансферта </w:t>
      </w:r>
      <w:r w:rsidRPr="005B33EA">
        <w:rPr>
          <w:rFonts w:ascii="Times New Roman" w:hAnsi="Times New Roman" w:cs="Times New Roman"/>
          <w:sz w:val="28"/>
          <w:szCs w:val="28"/>
        </w:rPr>
        <w:t>в текущем финансовом году уменьшается равными долями в течение девяти месяцев на сумму излишне перечисленных средств.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A46">
        <w:rPr>
          <w:rFonts w:ascii="Times New Roman" w:hAnsi="Times New Roman" w:cs="Times New Roman"/>
          <w:sz w:val="28"/>
          <w:szCs w:val="28"/>
        </w:rPr>
        <w:t xml:space="preserve">15. Перечисление денежных средств осуществляется с единого счета бюджета </w:t>
      </w:r>
      <w:r w:rsidR="001E112D" w:rsidRPr="00101A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0C55" w:rsidRPr="00101A4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01A46">
        <w:rPr>
          <w:rFonts w:ascii="Times New Roman" w:hAnsi="Times New Roman" w:cs="Times New Roman"/>
          <w:sz w:val="28"/>
          <w:szCs w:val="28"/>
        </w:rPr>
        <w:t xml:space="preserve">на счет бюджета </w:t>
      </w:r>
      <w:r w:rsidR="002B5CAB" w:rsidRPr="00101A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01A46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8" w:history="1">
        <w:r w:rsidRPr="00101A46">
          <w:rPr>
            <w:rFonts w:ascii="Times New Roman" w:hAnsi="Times New Roman" w:cs="Times New Roman"/>
            <w:sz w:val="28"/>
            <w:szCs w:val="28"/>
          </w:rPr>
          <w:t>статьей 219</w:t>
        </w:r>
      </w:hyperlink>
      <w:r w:rsidRPr="00101A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16. </w:t>
      </w:r>
      <w:r w:rsidR="00906E96" w:rsidRPr="005B33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B33EA">
        <w:rPr>
          <w:rFonts w:ascii="Times New Roman" w:hAnsi="Times New Roman" w:cs="Times New Roman"/>
          <w:sz w:val="28"/>
          <w:szCs w:val="28"/>
        </w:rPr>
        <w:t xml:space="preserve">не позднее 1 апреля года, следующего за отчетным годом, представляют главному распорядителю </w:t>
      </w:r>
      <w:hyperlink w:anchor="P4270" w:history="1">
        <w:r w:rsidRPr="005B33EA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5B33EA">
        <w:rPr>
          <w:rFonts w:ascii="Times New Roman" w:hAnsi="Times New Roman" w:cs="Times New Roman"/>
          <w:sz w:val="28"/>
          <w:szCs w:val="28"/>
        </w:rPr>
        <w:t xml:space="preserve"> о целевом использовании </w:t>
      </w:r>
      <w:r w:rsidR="00906E96" w:rsidRPr="005B33EA">
        <w:rPr>
          <w:rFonts w:ascii="Times New Roman" w:hAnsi="Times New Roman" w:cs="Times New Roman"/>
          <w:sz w:val="28"/>
          <w:szCs w:val="28"/>
        </w:rPr>
        <w:t>трансферта по форме согласно приложению 3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:rsidR="00717C88" w:rsidRPr="005B33EA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17. В случае нецелевого использования </w:t>
      </w:r>
      <w:r w:rsidR="009F1019" w:rsidRPr="005B33EA">
        <w:rPr>
          <w:rFonts w:ascii="Times New Roman" w:hAnsi="Times New Roman" w:cs="Times New Roman"/>
          <w:sz w:val="28"/>
          <w:szCs w:val="28"/>
        </w:rPr>
        <w:t>трансферт</w:t>
      </w:r>
      <w:r w:rsidR="001E112D">
        <w:rPr>
          <w:rFonts w:ascii="Times New Roman" w:hAnsi="Times New Roman" w:cs="Times New Roman"/>
          <w:sz w:val="28"/>
          <w:szCs w:val="28"/>
        </w:rPr>
        <w:t>ы</w:t>
      </w:r>
      <w:r w:rsidR="009F1019"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Pr="005B33EA">
        <w:rPr>
          <w:rFonts w:ascii="Times New Roman" w:hAnsi="Times New Roman" w:cs="Times New Roman"/>
          <w:sz w:val="28"/>
          <w:szCs w:val="28"/>
        </w:rPr>
        <w:t xml:space="preserve">подлежат взысканию в доход бюджета </w:t>
      </w:r>
      <w:r w:rsidR="001E11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1019" w:rsidRPr="005B33E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B33EA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CA2D1D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A2D1D" w:rsidSect="00807ACB">
          <w:type w:val="nextColumn"/>
          <w:pgSz w:w="11905" w:h="16838"/>
          <w:pgMar w:top="567" w:right="567" w:bottom="1134" w:left="1134" w:header="0" w:footer="0" w:gutter="0"/>
          <w:cols w:space="720"/>
          <w:docGrid w:linePitch="299"/>
        </w:sectPr>
      </w:pPr>
      <w:r w:rsidRPr="00101A46">
        <w:rPr>
          <w:rFonts w:ascii="Times New Roman" w:hAnsi="Times New Roman" w:cs="Times New Roman"/>
          <w:sz w:val="28"/>
          <w:szCs w:val="28"/>
        </w:rPr>
        <w:t xml:space="preserve">18. Контроль за соблюдением </w:t>
      </w:r>
      <w:r w:rsidR="009F1019" w:rsidRPr="00101A46">
        <w:rPr>
          <w:rFonts w:ascii="Times New Roman" w:hAnsi="Times New Roman" w:cs="Times New Roman"/>
          <w:sz w:val="28"/>
          <w:szCs w:val="28"/>
        </w:rPr>
        <w:t xml:space="preserve">поселениями </w:t>
      </w:r>
      <w:r w:rsidRPr="00101A46">
        <w:rPr>
          <w:rFonts w:ascii="Times New Roman" w:hAnsi="Times New Roman" w:cs="Times New Roman"/>
          <w:sz w:val="28"/>
          <w:szCs w:val="28"/>
        </w:rPr>
        <w:t xml:space="preserve">условий предоставления </w:t>
      </w:r>
      <w:r w:rsidR="00466AC1" w:rsidRPr="00101A46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101A46">
        <w:rPr>
          <w:rFonts w:ascii="Times New Roman" w:hAnsi="Times New Roman" w:cs="Times New Roman"/>
          <w:sz w:val="28"/>
          <w:szCs w:val="28"/>
        </w:rPr>
        <w:t>осуществляется орган</w:t>
      </w:r>
      <w:r w:rsidR="00101A46" w:rsidRPr="00101A46">
        <w:rPr>
          <w:rFonts w:ascii="Times New Roman" w:hAnsi="Times New Roman" w:cs="Times New Roman"/>
          <w:sz w:val="28"/>
          <w:szCs w:val="28"/>
        </w:rPr>
        <w:t>ом</w:t>
      </w:r>
      <w:r w:rsidRPr="00101A46">
        <w:rPr>
          <w:rFonts w:ascii="Times New Roman" w:hAnsi="Times New Roman" w:cs="Times New Roman"/>
          <w:sz w:val="28"/>
          <w:szCs w:val="28"/>
        </w:rPr>
        <w:t xml:space="preserve"> </w:t>
      </w:r>
      <w:r w:rsidR="00791FEB" w:rsidRPr="00101A46">
        <w:rPr>
          <w:rFonts w:ascii="Times New Roman" w:hAnsi="Times New Roman" w:cs="Times New Roman"/>
          <w:sz w:val="28"/>
          <w:szCs w:val="28"/>
        </w:rPr>
        <w:t>внутреннего</w:t>
      </w:r>
      <w:r w:rsidR="00101A46" w:rsidRPr="00101A46">
        <w:rPr>
          <w:rFonts w:ascii="Times New Roman" w:hAnsi="Times New Roman" w:cs="Times New Roman"/>
          <w:sz w:val="28"/>
          <w:szCs w:val="28"/>
        </w:rPr>
        <w:t xml:space="preserve"> </w:t>
      </w:r>
      <w:r w:rsidR="00466AC1" w:rsidRPr="00101A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01A46">
        <w:rPr>
          <w:rFonts w:ascii="Times New Roman" w:hAnsi="Times New Roman" w:cs="Times New Roman"/>
          <w:sz w:val="28"/>
          <w:szCs w:val="28"/>
        </w:rPr>
        <w:t>финансового контроля.</w:t>
      </w:r>
    </w:p>
    <w:p w:rsidR="00717C88" w:rsidRPr="00807ACB" w:rsidRDefault="00717C88" w:rsidP="00625AC1">
      <w:pPr>
        <w:pStyle w:val="ConsPlusNormal"/>
        <w:ind w:left="9923" w:right="111"/>
        <w:outlineLvl w:val="1"/>
        <w:rPr>
          <w:rFonts w:ascii="Times New Roman" w:hAnsi="Times New Roman" w:cs="Times New Roman"/>
        </w:rPr>
      </w:pPr>
      <w:r w:rsidRPr="00807ACB">
        <w:rPr>
          <w:rFonts w:ascii="Times New Roman" w:hAnsi="Times New Roman" w:cs="Times New Roman"/>
        </w:rPr>
        <w:lastRenderedPageBreak/>
        <w:t xml:space="preserve">Приложение </w:t>
      </w:r>
      <w:r w:rsidR="003C03C5" w:rsidRPr="00807ACB">
        <w:rPr>
          <w:rFonts w:ascii="Times New Roman" w:hAnsi="Times New Roman" w:cs="Times New Roman"/>
        </w:rPr>
        <w:t>1</w:t>
      </w:r>
    </w:p>
    <w:p w:rsidR="00F94EF1" w:rsidRPr="00807ACB" w:rsidRDefault="00717C88" w:rsidP="00625AC1">
      <w:pPr>
        <w:pStyle w:val="ConsPlusNormal"/>
        <w:ind w:left="9923" w:right="111"/>
        <w:rPr>
          <w:rFonts w:ascii="Times New Roman" w:hAnsi="Times New Roman" w:cs="Times New Roman"/>
        </w:rPr>
      </w:pPr>
      <w:r w:rsidRPr="00807ACB">
        <w:rPr>
          <w:rFonts w:ascii="Times New Roman" w:hAnsi="Times New Roman" w:cs="Times New Roman"/>
        </w:rPr>
        <w:t xml:space="preserve">к Порядку </w:t>
      </w:r>
      <w:r w:rsidR="00F94EF1" w:rsidRPr="00807ACB">
        <w:rPr>
          <w:rFonts w:ascii="Times New Roman" w:hAnsi="Times New Roman" w:cs="Times New Roman"/>
        </w:rPr>
        <w:t xml:space="preserve">и случаям </w:t>
      </w:r>
      <w:r w:rsidRPr="00807ACB">
        <w:rPr>
          <w:rFonts w:ascii="Times New Roman" w:hAnsi="Times New Roman" w:cs="Times New Roman"/>
        </w:rPr>
        <w:t>предоставления</w:t>
      </w:r>
      <w:r w:rsidR="003C03C5" w:rsidRPr="00807ACB">
        <w:rPr>
          <w:rFonts w:ascii="Times New Roman" w:hAnsi="Times New Roman" w:cs="Times New Roman"/>
        </w:rPr>
        <w:t xml:space="preserve"> бюджетам поселений </w:t>
      </w:r>
      <w:r w:rsidR="006102C6" w:rsidRPr="00807ACB">
        <w:rPr>
          <w:rFonts w:ascii="Times New Roman" w:hAnsi="Times New Roman" w:cs="Times New Roman"/>
        </w:rPr>
        <w:t xml:space="preserve">Рузаевского </w:t>
      </w:r>
      <w:r w:rsidR="003C03C5" w:rsidRPr="00807ACB">
        <w:rPr>
          <w:rFonts w:ascii="Times New Roman" w:hAnsi="Times New Roman" w:cs="Times New Roman"/>
        </w:rPr>
        <w:t xml:space="preserve">муниципального района </w:t>
      </w:r>
    </w:p>
    <w:p w:rsidR="00717C88" w:rsidRPr="00807ACB" w:rsidRDefault="00DC5E4F" w:rsidP="00625AC1">
      <w:pPr>
        <w:pStyle w:val="ConsPlusNormal"/>
        <w:ind w:left="9923"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иных межбюджетных </w:t>
      </w:r>
      <w:r w:rsidR="003C03C5" w:rsidRPr="00807ACB">
        <w:rPr>
          <w:rFonts w:ascii="Times New Roman" w:hAnsi="Times New Roman" w:cs="Times New Roman"/>
        </w:rPr>
        <w:t>трансфертов</w:t>
      </w:r>
      <w:r w:rsidR="00717C88" w:rsidRPr="00807ACB">
        <w:rPr>
          <w:rFonts w:ascii="Times New Roman" w:hAnsi="Times New Roman" w:cs="Times New Roman"/>
        </w:rPr>
        <w:t>,</w:t>
      </w:r>
      <w:r w:rsidR="00625AC1">
        <w:rPr>
          <w:rFonts w:ascii="Times New Roman" w:hAnsi="Times New Roman" w:cs="Times New Roman"/>
        </w:rPr>
        <w:t xml:space="preserve"> </w:t>
      </w:r>
      <w:r w:rsidR="00717C88" w:rsidRPr="00807ACB">
        <w:rPr>
          <w:rFonts w:ascii="Times New Roman" w:hAnsi="Times New Roman" w:cs="Times New Roman"/>
        </w:rPr>
        <w:t>выплачиваемых в зависимости от выполнения</w:t>
      </w:r>
      <w:r w:rsidR="00625AC1">
        <w:rPr>
          <w:rFonts w:ascii="Times New Roman" w:hAnsi="Times New Roman" w:cs="Times New Roman"/>
        </w:rPr>
        <w:t xml:space="preserve"> </w:t>
      </w:r>
      <w:r w:rsidR="00717C88" w:rsidRPr="00807ACB">
        <w:rPr>
          <w:rFonts w:ascii="Times New Roman" w:hAnsi="Times New Roman" w:cs="Times New Roman"/>
        </w:rPr>
        <w:t>социально-экономических показателей</w:t>
      </w:r>
    </w:p>
    <w:p w:rsidR="00717C88" w:rsidRPr="00807ACB" w:rsidRDefault="00717C88">
      <w:pPr>
        <w:pStyle w:val="ConsPlusNormal"/>
        <w:jc w:val="both"/>
        <w:rPr>
          <w:rFonts w:ascii="Times New Roman" w:hAnsi="Times New Roman" w:cs="Times New Roman"/>
        </w:rPr>
      </w:pPr>
    </w:p>
    <w:p w:rsidR="00717C88" w:rsidRPr="00807ACB" w:rsidRDefault="00717C88">
      <w:pPr>
        <w:pStyle w:val="ConsPlusTitle"/>
        <w:jc w:val="center"/>
        <w:rPr>
          <w:rFonts w:ascii="Times New Roman" w:hAnsi="Times New Roman" w:cs="Times New Roman"/>
        </w:rPr>
      </w:pPr>
      <w:bookmarkStart w:id="5" w:name="P493"/>
      <w:bookmarkEnd w:id="5"/>
      <w:r w:rsidRPr="00807ACB">
        <w:rPr>
          <w:rFonts w:ascii="Times New Roman" w:hAnsi="Times New Roman" w:cs="Times New Roman"/>
        </w:rPr>
        <w:t>ПЛАНОВЫЕ ДОЛИ</w:t>
      </w:r>
    </w:p>
    <w:p w:rsidR="00717C88" w:rsidRPr="00807ACB" w:rsidRDefault="00717C88">
      <w:pPr>
        <w:pStyle w:val="ConsPlusTitle"/>
        <w:jc w:val="center"/>
        <w:rPr>
          <w:rFonts w:ascii="Times New Roman" w:hAnsi="Times New Roman" w:cs="Times New Roman"/>
        </w:rPr>
      </w:pPr>
      <w:r w:rsidRPr="00807ACB">
        <w:rPr>
          <w:rFonts w:ascii="Times New Roman" w:hAnsi="Times New Roman" w:cs="Times New Roman"/>
        </w:rPr>
        <w:t>ПОКАЗАТЕЛЕЙ СОЦИАЛЬНО-ЭКОНОМИЧЕСКОГО РАЗВИТИЯ ПО ПОСЕЛЕНИЯМ</w:t>
      </w:r>
    </w:p>
    <w:p w:rsidR="009727D2" w:rsidRDefault="009727D2">
      <w:pPr>
        <w:pStyle w:val="ConsPlusTitle"/>
        <w:jc w:val="center"/>
        <w:rPr>
          <w:rFonts w:ascii="Times New Roman" w:hAnsi="Times New Roman" w:cs="Times New Roman"/>
        </w:rPr>
      </w:pPr>
    </w:p>
    <w:p w:rsidR="00B10DD4" w:rsidRDefault="00B10DD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701"/>
        <w:gridCol w:w="1561"/>
        <w:gridCol w:w="999"/>
        <w:gridCol w:w="1604"/>
        <w:gridCol w:w="1330"/>
        <w:gridCol w:w="1417"/>
        <w:gridCol w:w="991"/>
      </w:tblGrid>
      <w:tr w:rsidR="009727D2" w:rsidRPr="009727D2" w:rsidTr="009727D2">
        <w:tc>
          <w:tcPr>
            <w:tcW w:w="1980" w:type="dxa"/>
            <w:vMerge w:val="restart"/>
          </w:tcPr>
          <w:p w:rsidR="009727D2" w:rsidRPr="009727D2" w:rsidRDefault="009727D2" w:rsidP="009727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9727D2">
              <w:rPr>
                <w:rFonts w:ascii="Times New Roman" w:hAnsi="Times New Roman" w:cs="Times New Roman"/>
                <w:b w:val="0"/>
                <w:sz w:val="20"/>
              </w:rPr>
              <w:t>Наименование поселения</w:t>
            </w:r>
          </w:p>
        </w:tc>
        <w:tc>
          <w:tcPr>
            <w:tcW w:w="1417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собственных доходов бюджета, за исключением доходов, полученных в виде безвозмездных и безвозвратных перечислений из бюджетов других уровней и внебюджетных фондов</w:t>
            </w:r>
          </w:p>
        </w:tc>
        <w:tc>
          <w:tcPr>
            <w:tcW w:w="1560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закупок скота и птицы от сельскохозяйственных организаций и крестьянских (фермерских) хозяйств</w:t>
            </w:r>
          </w:p>
        </w:tc>
        <w:tc>
          <w:tcPr>
            <w:tcW w:w="1701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закупок молока от сельскохозяйственных организаций и крестьянских (фермерских) хозяйств</w:t>
            </w:r>
          </w:p>
        </w:tc>
        <w:tc>
          <w:tcPr>
            <w:tcW w:w="1561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 xml:space="preserve">Сохранность поголовья скота (КРС) в сельскохозяйственных организациях и </w:t>
            </w:r>
            <w:proofErr w:type="spellStart"/>
            <w:r w:rsidRPr="009727D2">
              <w:rPr>
                <w:rFonts w:ascii="Times New Roman" w:hAnsi="Times New Roman" w:cs="Times New Roman"/>
                <w:sz w:val="20"/>
              </w:rPr>
              <w:t>крестьянско</w:t>
            </w:r>
            <w:proofErr w:type="spellEnd"/>
            <w:r w:rsidRPr="009727D2">
              <w:rPr>
                <w:rFonts w:ascii="Times New Roman" w:hAnsi="Times New Roman" w:cs="Times New Roman"/>
                <w:sz w:val="20"/>
              </w:rPr>
              <w:t xml:space="preserve"> (фермерских) хозяйствах</w:t>
            </w:r>
          </w:p>
        </w:tc>
        <w:tc>
          <w:tcPr>
            <w:tcW w:w="999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оборота розничной торговли во всех каналах реализации</w:t>
            </w:r>
          </w:p>
        </w:tc>
        <w:tc>
          <w:tcPr>
            <w:tcW w:w="1604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"Обрабатывающие производства", "Обеспечение электрической энергией, газом и паром; кондиционирование воздуха",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1330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Темп роста среднемесячной номинальной начисленной заработной платы</w:t>
            </w:r>
          </w:p>
        </w:tc>
        <w:tc>
          <w:tcPr>
            <w:tcW w:w="1417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Общая площадь введенного в эксплуатацию жилья с учетом индивидуального жилищного строительства</w:t>
            </w:r>
          </w:p>
        </w:tc>
        <w:tc>
          <w:tcPr>
            <w:tcW w:w="991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Общее количество баллов</w:t>
            </w:r>
          </w:p>
        </w:tc>
      </w:tr>
      <w:tr w:rsidR="009727D2" w:rsidRPr="009727D2" w:rsidTr="009727D2">
        <w:tc>
          <w:tcPr>
            <w:tcW w:w="1980" w:type="dxa"/>
            <w:vMerge/>
          </w:tcPr>
          <w:p w:rsidR="009727D2" w:rsidRPr="009727D2" w:rsidRDefault="009727D2" w:rsidP="009727D2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2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560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3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701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2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561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3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999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2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604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2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330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3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417" w:type="dxa"/>
          </w:tcPr>
          <w:p w:rsidR="009727D2" w:rsidRPr="009727D2" w:rsidRDefault="00757F9F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093" w:history="1">
              <w:r w:rsidR="009727D2" w:rsidRPr="009727D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991" w:type="dxa"/>
          </w:tcPr>
          <w:p w:rsidR="009727D2" w:rsidRPr="009727D2" w:rsidRDefault="009727D2" w:rsidP="00972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27D2" w:rsidRPr="009727D2" w:rsidTr="009727D2">
        <w:tc>
          <w:tcPr>
            <w:tcW w:w="1980" w:type="dxa"/>
          </w:tcPr>
          <w:p w:rsidR="009727D2" w:rsidRPr="009727D2" w:rsidRDefault="009727D2" w:rsidP="009727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9727D2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17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1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9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04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30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1" w:type="dxa"/>
          </w:tcPr>
          <w:p w:rsidR="009727D2" w:rsidRPr="009727D2" w:rsidRDefault="009727D2" w:rsidP="009727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9727D2">
              <w:rPr>
                <w:rFonts w:ascii="Times New Roman" w:hAnsi="Times New Roman" w:cs="Times New Roman"/>
                <w:b w:val="0"/>
                <w:sz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1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9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04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30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1" w:type="dxa"/>
          </w:tcPr>
          <w:p w:rsidR="001B0E85" w:rsidRPr="009727D2" w:rsidRDefault="001B0E85" w:rsidP="001B0E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Архангельско-Голицынское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856C35">
              <w:rPr>
                <w:rFonts w:ascii="Times New Roman" w:hAnsi="Times New Roman" w:cs="Times New Roman"/>
                <w:b w:val="0"/>
                <w:sz w:val="20"/>
              </w:rPr>
              <w:t>70</w:t>
            </w:r>
          </w:p>
        </w:tc>
        <w:tc>
          <w:tcPr>
            <w:tcW w:w="156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Болдовское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40</w:t>
            </w:r>
          </w:p>
        </w:tc>
        <w:tc>
          <w:tcPr>
            <w:tcW w:w="1560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</w:tcPr>
          <w:p w:rsidR="001B0E85" w:rsidRPr="00036C16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56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Ключаревское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40</w:t>
            </w:r>
          </w:p>
        </w:tc>
        <w:tc>
          <w:tcPr>
            <w:tcW w:w="1560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</w:tcPr>
          <w:p w:rsidR="001B0E85" w:rsidRPr="00036C16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56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Красноклинское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70</w:t>
            </w:r>
          </w:p>
        </w:tc>
        <w:tc>
          <w:tcPr>
            <w:tcW w:w="1560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1B0E85" w:rsidRPr="00036C16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561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30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Красносельцовское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35</w:t>
            </w:r>
          </w:p>
        </w:tc>
        <w:tc>
          <w:tcPr>
            <w:tcW w:w="1560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</w:tcPr>
          <w:p w:rsidR="001B0E85" w:rsidRPr="00036C16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56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417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Левженское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65</w:t>
            </w:r>
          </w:p>
        </w:tc>
        <w:tc>
          <w:tcPr>
            <w:tcW w:w="1560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1B0E85" w:rsidRPr="00036C16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561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Мордовско-Пишлинское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55</w:t>
            </w:r>
          </w:p>
        </w:tc>
        <w:tc>
          <w:tcPr>
            <w:tcW w:w="1560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1B0E85" w:rsidRPr="00036C16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56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Русско-Баймаковское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40</w:t>
            </w:r>
          </w:p>
        </w:tc>
        <w:tc>
          <w:tcPr>
            <w:tcW w:w="1560" w:type="dxa"/>
          </w:tcPr>
          <w:p w:rsidR="001B0E85" w:rsidRPr="00C6142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</w:tcPr>
          <w:p w:rsidR="001B0E85" w:rsidRPr="00036C16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56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9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417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036C16">
        <w:tc>
          <w:tcPr>
            <w:tcW w:w="1980" w:type="dxa"/>
          </w:tcPr>
          <w:p w:rsidR="001B0E85" w:rsidRPr="007A194E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94E">
              <w:rPr>
                <w:rFonts w:ascii="Times New Roman" w:hAnsi="Times New Roman" w:cs="Times New Roman"/>
                <w:sz w:val="20"/>
                <w:szCs w:val="20"/>
              </w:rPr>
              <w:t>Палаевско-Урледимское</w:t>
            </w:r>
          </w:p>
        </w:tc>
        <w:tc>
          <w:tcPr>
            <w:tcW w:w="1417" w:type="dxa"/>
          </w:tcPr>
          <w:p w:rsidR="00A01038" w:rsidRPr="007A194E" w:rsidRDefault="00A01038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A194E">
              <w:rPr>
                <w:rFonts w:ascii="Times New Roman" w:hAnsi="Times New Roman" w:cs="Times New Roman"/>
                <w:b w:val="0"/>
                <w:sz w:val="20"/>
              </w:rPr>
              <w:t>40</w:t>
            </w:r>
          </w:p>
        </w:tc>
        <w:tc>
          <w:tcPr>
            <w:tcW w:w="1560" w:type="dxa"/>
          </w:tcPr>
          <w:p w:rsidR="001B0E85" w:rsidRPr="00C61425" w:rsidRDefault="00A01038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01038" w:rsidRPr="00036C16" w:rsidRDefault="00A01038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561" w:type="dxa"/>
          </w:tcPr>
          <w:p w:rsidR="001B0E85" w:rsidRPr="007A194E" w:rsidRDefault="00A01038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A194E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9" w:type="dxa"/>
          </w:tcPr>
          <w:p w:rsidR="00A01038" w:rsidRPr="007A194E" w:rsidRDefault="00A01038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A194E"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1B0E85" w:rsidRPr="007A194E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7A194E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1B0E85" w:rsidRPr="007A194E" w:rsidRDefault="00C83C76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A194E"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1B0E85" w:rsidRPr="009727D2" w:rsidTr="009727D2">
        <w:tc>
          <w:tcPr>
            <w:tcW w:w="1980" w:type="dxa"/>
          </w:tcPr>
          <w:p w:rsidR="001B0E85" w:rsidRPr="009727D2" w:rsidRDefault="001B0E85" w:rsidP="001B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Перхляйское</w:t>
            </w:r>
          </w:p>
        </w:tc>
        <w:tc>
          <w:tcPr>
            <w:tcW w:w="1417" w:type="dxa"/>
          </w:tcPr>
          <w:p w:rsidR="001B0E85" w:rsidRPr="00856C35" w:rsidRDefault="00856C3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40</w:t>
            </w:r>
          </w:p>
        </w:tc>
        <w:tc>
          <w:tcPr>
            <w:tcW w:w="1560" w:type="dxa"/>
          </w:tcPr>
          <w:p w:rsidR="001B0E85" w:rsidRPr="00C6142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1B0E85" w:rsidRPr="00036C16" w:rsidRDefault="00C56AFD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561" w:type="dxa"/>
          </w:tcPr>
          <w:p w:rsidR="001B0E85" w:rsidRPr="00856C35" w:rsidRDefault="00C56AFD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9" w:type="dxa"/>
          </w:tcPr>
          <w:p w:rsidR="001B0E85" w:rsidRPr="00856C35" w:rsidRDefault="00C56AFD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1B0E85" w:rsidRPr="00856C35" w:rsidRDefault="001B0E85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1B0E85" w:rsidRPr="00C61425" w:rsidRDefault="00C56AFD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1B0E85" w:rsidRPr="00856C35" w:rsidRDefault="00C56AFD" w:rsidP="001B0E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Пайгармское</w:t>
            </w:r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70</w:t>
            </w:r>
          </w:p>
        </w:tc>
        <w:tc>
          <w:tcPr>
            <w:tcW w:w="1560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C56AFD" w:rsidRPr="00036C16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Плодопитомничское</w:t>
            </w:r>
            <w:proofErr w:type="spellEnd"/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35</w:t>
            </w:r>
          </w:p>
        </w:tc>
        <w:tc>
          <w:tcPr>
            <w:tcW w:w="1560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</w:tcPr>
          <w:p w:rsidR="00C56AFD" w:rsidRPr="00036C16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Приреченское</w:t>
            </w:r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35</w:t>
            </w:r>
          </w:p>
        </w:tc>
        <w:tc>
          <w:tcPr>
            <w:tcW w:w="1560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701" w:type="dxa"/>
          </w:tcPr>
          <w:p w:rsidR="00C56AFD" w:rsidRPr="00036C16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036C16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Стрелецко-Слободское</w:t>
            </w:r>
          </w:p>
        </w:tc>
        <w:tc>
          <w:tcPr>
            <w:tcW w:w="1417" w:type="dxa"/>
          </w:tcPr>
          <w:p w:rsidR="00C56AFD" w:rsidRPr="00856C35" w:rsidRDefault="00C61425" w:rsidP="00C614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</w:t>
            </w:r>
            <w:r w:rsidR="00C56AFD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560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Сузгарьевское</w:t>
            </w:r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70</w:t>
            </w:r>
          </w:p>
        </w:tc>
        <w:tc>
          <w:tcPr>
            <w:tcW w:w="1560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Трускляйское</w:t>
            </w:r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50</w:t>
            </w:r>
          </w:p>
        </w:tc>
        <w:tc>
          <w:tcPr>
            <w:tcW w:w="1560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highlight w:val="yellow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Татарско-Пишлинское</w:t>
            </w:r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50</w:t>
            </w:r>
          </w:p>
        </w:tc>
        <w:tc>
          <w:tcPr>
            <w:tcW w:w="156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Хованщинское</w:t>
            </w:r>
          </w:p>
        </w:tc>
        <w:tc>
          <w:tcPr>
            <w:tcW w:w="1417" w:type="dxa"/>
          </w:tcPr>
          <w:p w:rsidR="00C56AFD" w:rsidRPr="00856C35" w:rsidRDefault="00C61425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75</w:t>
            </w:r>
          </w:p>
        </w:tc>
        <w:tc>
          <w:tcPr>
            <w:tcW w:w="156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Шишкеевское</w:t>
            </w:r>
          </w:p>
        </w:tc>
        <w:tc>
          <w:tcPr>
            <w:tcW w:w="1417" w:type="dxa"/>
          </w:tcPr>
          <w:p w:rsidR="00C56AFD" w:rsidRPr="00856C35" w:rsidRDefault="00C61425" w:rsidP="00C614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</w:t>
            </w:r>
            <w:r w:rsidR="00C56AFD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56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56AFD" w:rsidRPr="009727D2" w:rsidTr="009727D2">
        <w:tc>
          <w:tcPr>
            <w:tcW w:w="1980" w:type="dxa"/>
          </w:tcPr>
          <w:p w:rsidR="00C56AFD" w:rsidRPr="009727D2" w:rsidRDefault="00C56AFD" w:rsidP="00C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7D2">
              <w:rPr>
                <w:rFonts w:ascii="Times New Roman" w:hAnsi="Times New Roman" w:cs="Times New Roman"/>
                <w:sz w:val="20"/>
                <w:szCs w:val="20"/>
              </w:rPr>
              <w:t>Городское поселение Рузаевка</w:t>
            </w:r>
          </w:p>
        </w:tc>
        <w:tc>
          <w:tcPr>
            <w:tcW w:w="1417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45</w:t>
            </w:r>
          </w:p>
        </w:tc>
        <w:tc>
          <w:tcPr>
            <w:tcW w:w="156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1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9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1604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1330" w:type="dxa"/>
          </w:tcPr>
          <w:p w:rsidR="00C56AFD" w:rsidRPr="00856C3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417" w:type="dxa"/>
          </w:tcPr>
          <w:p w:rsidR="00C56AFD" w:rsidRPr="00C61425" w:rsidRDefault="00C56AFD" w:rsidP="00C56A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61425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991" w:type="dxa"/>
          </w:tcPr>
          <w:p w:rsidR="00C56AFD" w:rsidRPr="00C56AFD" w:rsidRDefault="00C56AFD" w:rsidP="00C56AFD">
            <w:pPr>
              <w:jc w:val="center"/>
            </w:pPr>
            <w:r w:rsidRPr="00C56AF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</w:tbl>
    <w:p w:rsidR="009727D2" w:rsidRPr="00807ACB" w:rsidRDefault="009727D2">
      <w:pPr>
        <w:pStyle w:val="ConsPlusTitle"/>
        <w:jc w:val="center"/>
        <w:rPr>
          <w:rFonts w:ascii="Times New Roman" w:hAnsi="Times New Roman" w:cs="Times New Roman"/>
        </w:rPr>
      </w:pPr>
    </w:p>
    <w:p w:rsidR="00717C88" w:rsidRPr="005B33EA" w:rsidRDefault="00717C88">
      <w:pPr>
        <w:pStyle w:val="ConsPlusNormal"/>
        <w:jc w:val="both"/>
      </w:pPr>
    </w:p>
    <w:p w:rsidR="0098180E" w:rsidRPr="005B33EA" w:rsidRDefault="0098180E"/>
    <w:p w:rsidR="00717C88" w:rsidRPr="00807ACB" w:rsidRDefault="0071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07ACB">
        <w:rPr>
          <w:rFonts w:ascii="Times New Roman" w:hAnsi="Times New Roman" w:cs="Times New Roman"/>
        </w:rPr>
        <w:t>--------------------------------</w:t>
      </w:r>
    </w:p>
    <w:p w:rsidR="00717C88" w:rsidRPr="00807ACB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092"/>
      <w:bookmarkEnd w:id="6"/>
      <w:r w:rsidRPr="00807ACB">
        <w:rPr>
          <w:rFonts w:ascii="Times New Roman" w:hAnsi="Times New Roman" w:cs="Times New Roman"/>
        </w:rPr>
        <w:t>&lt;*&gt; Итоги по показателю подводятся ежемесячно.</w:t>
      </w:r>
    </w:p>
    <w:p w:rsidR="00717C88" w:rsidRPr="00807ACB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093"/>
      <w:bookmarkEnd w:id="7"/>
      <w:r w:rsidRPr="00807ACB">
        <w:rPr>
          <w:rFonts w:ascii="Times New Roman" w:hAnsi="Times New Roman" w:cs="Times New Roman"/>
        </w:rPr>
        <w:t>&lt;**&gt; Итоги по показателю подводятся ежеквартально.</w:t>
      </w:r>
    </w:p>
    <w:p w:rsidR="00717C88" w:rsidRPr="005B33EA" w:rsidRDefault="00717C88">
      <w:pPr>
        <w:pStyle w:val="ConsPlusNormal"/>
        <w:jc w:val="both"/>
      </w:pPr>
    </w:p>
    <w:p w:rsidR="009727D2" w:rsidRDefault="009727D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F94EF1" w:rsidRPr="009727D2" w:rsidRDefault="00F94EF1" w:rsidP="00625AC1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F94EF1" w:rsidRPr="009727D2" w:rsidRDefault="00F94EF1" w:rsidP="00625AC1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 xml:space="preserve">к Порядку и случаям предоставления бюджетам поселений </w:t>
      </w:r>
      <w:r w:rsidR="001B0E85">
        <w:rPr>
          <w:rFonts w:ascii="Times New Roman" w:hAnsi="Times New Roman" w:cs="Times New Roman"/>
          <w:sz w:val="20"/>
        </w:rPr>
        <w:t>Рузаевского</w:t>
      </w:r>
      <w:r w:rsidR="00C83C76">
        <w:rPr>
          <w:rFonts w:ascii="Times New Roman" w:hAnsi="Times New Roman" w:cs="Times New Roman"/>
          <w:sz w:val="20"/>
        </w:rPr>
        <w:t xml:space="preserve"> </w:t>
      </w:r>
      <w:r w:rsidRPr="009727D2">
        <w:rPr>
          <w:rFonts w:ascii="Times New Roman" w:hAnsi="Times New Roman" w:cs="Times New Roman"/>
          <w:sz w:val="20"/>
        </w:rPr>
        <w:t xml:space="preserve">муниципального района </w:t>
      </w:r>
    </w:p>
    <w:p w:rsidR="00717C88" w:rsidRPr="009727D2" w:rsidRDefault="007902FA" w:rsidP="00625AC1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иных межбюджетных </w:t>
      </w:r>
      <w:r w:rsidR="00F94EF1" w:rsidRPr="009727D2">
        <w:rPr>
          <w:rFonts w:ascii="Times New Roman" w:hAnsi="Times New Roman" w:cs="Times New Roman"/>
          <w:sz w:val="20"/>
        </w:rPr>
        <w:t>трансфертов,</w:t>
      </w:r>
      <w:r w:rsidR="00625AC1">
        <w:rPr>
          <w:rFonts w:ascii="Times New Roman" w:hAnsi="Times New Roman" w:cs="Times New Roman"/>
          <w:sz w:val="20"/>
        </w:rPr>
        <w:t xml:space="preserve"> </w:t>
      </w:r>
      <w:r w:rsidR="00F94EF1" w:rsidRPr="009727D2">
        <w:rPr>
          <w:rFonts w:ascii="Times New Roman" w:hAnsi="Times New Roman" w:cs="Times New Roman"/>
          <w:sz w:val="20"/>
        </w:rPr>
        <w:t>выплачиваемых в зависимости от выполнения</w:t>
      </w:r>
      <w:r w:rsidR="00625AC1">
        <w:rPr>
          <w:rFonts w:ascii="Times New Roman" w:hAnsi="Times New Roman" w:cs="Times New Roman"/>
          <w:sz w:val="20"/>
        </w:rPr>
        <w:t xml:space="preserve"> </w:t>
      </w:r>
      <w:r w:rsidR="00F94EF1" w:rsidRPr="009727D2">
        <w:rPr>
          <w:rFonts w:ascii="Times New Roman" w:hAnsi="Times New Roman" w:cs="Times New Roman"/>
          <w:sz w:val="20"/>
        </w:rPr>
        <w:t>социально-экономических показателей</w:t>
      </w:r>
    </w:p>
    <w:p w:rsidR="008E6C99" w:rsidRPr="009727D2" w:rsidRDefault="008E6C99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8" w:name="P4120"/>
      <w:bookmarkEnd w:id="8"/>
    </w:p>
    <w:p w:rsidR="00717C88" w:rsidRPr="009727D2" w:rsidRDefault="00717C8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>ПРИМЕР</w:t>
      </w:r>
    </w:p>
    <w:p w:rsidR="008E6C99" w:rsidRPr="009727D2" w:rsidRDefault="00717C8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>РАСЧЕТА И НАЧИСЛЕНИЯ</w:t>
      </w:r>
      <w:r w:rsidR="008E6C99" w:rsidRPr="009727D2">
        <w:rPr>
          <w:rFonts w:ascii="Times New Roman" w:hAnsi="Times New Roman" w:cs="Times New Roman"/>
          <w:sz w:val="20"/>
        </w:rPr>
        <w:t xml:space="preserve"> БЮДЖЕТАМ ПОСЕЛЕНИЙ </w:t>
      </w:r>
      <w:r w:rsidR="009727D2">
        <w:rPr>
          <w:rFonts w:ascii="Times New Roman" w:hAnsi="Times New Roman" w:cs="Times New Roman"/>
          <w:sz w:val="20"/>
        </w:rPr>
        <w:t>РУЗАЕВСКОГО</w:t>
      </w:r>
    </w:p>
    <w:p w:rsidR="00717C88" w:rsidRPr="009727D2" w:rsidRDefault="008E6C9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>МУНИЦИПАЛЬНОГО РАЙОНА</w:t>
      </w:r>
      <w:r w:rsidR="007902FA" w:rsidRPr="007902FA">
        <w:rPr>
          <w:rFonts w:ascii="Times New Roman" w:hAnsi="Times New Roman" w:cs="Times New Roman"/>
          <w:sz w:val="20"/>
        </w:rPr>
        <w:t xml:space="preserve"> </w:t>
      </w:r>
      <w:r w:rsidR="007902FA">
        <w:rPr>
          <w:rFonts w:ascii="Times New Roman" w:hAnsi="Times New Roman" w:cs="Times New Roman"/>
          <w:sz w:val="20"/>
        </w:rPr>
        <w:t>ИНЫХ МЕЖБЮДЖЕТНЫХ ТРАНСФЕРТОВ,</w:t>
      </w:r>
    </w:p>
    <w:p w:rsidR="00717C88" w:rsidRPr="009727D2" w:rsidRDefault="00717C8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>ВЫПЛАЧИВАЕМЫХ В ЗАВИСИМОСТИ ОТ ВЫПОЛНЕНИЯ</w:t>
      </w:r>
    </w:p>
    <w:p w:rsidR="00717C88" w:rsidRPr="009727D2" w:rsidRDefault="00717C8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>СОЦИАЛЬНО-ЭКОНОМИЧЕСКИХ ПОКАЗАТЕЛЕЙ</w:t>
      </w:r>
    </w:p>
    <w:p w:rsidR="00717C88" w:rsidRPr="009727D2" w:rsidRDefault="00717C88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7"/>
        <w:gridCol w:w="1418"/>
        <w:gridCol w:w="1275"/>
        <w:gridCol w:w="1134"/>
        <w:gridCol w:w="1276"/>
        <w:gridCol w:w="1276"/>
        <w:gridCol w:w="1417"/>
        <w:gridCol w:w="1560"/>
        <w:gridCol w:w="1984"/>
      </w:tblGrid>
      <w:tr w:rsidR="00717C88" w:rsidRPr="009727D2" w:rsidTr="00625AC1">
        <w:tc>
          <w:tcPr>
            <w:tcW w:w="3477" w:type="dxa"/>
            <w:vMerge w:val="restart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Наименование показателей</w:t>
            </w:r>
          </w:p>
        </w:tc>
        <w:tc>
          <w:tcPr>
            <w:tcW w:w="2693" w:type="dxa"/>
            <w:gridSpan w:val="2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Прогноз</w:t>
            </w:r>
          </w:p>
        </w:tc>
        <w:tc>
          <w:tcPr>
            <w:tcW w:w="1134" w:type="dxa"/>
            <w:vMerge w:val="restart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Фактическое выполнение прогноза</w:t>
            </w:r>
          </w:p>
        </w:tc>
        <w:tc>
          <w:tcPr>
            <w:tcW w:w="2552" w:type="dxa"/>
            <w:gridSpan w:val="2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% выполнения</w:t>
            </w:r>
          </w:p>
        </w:tc>
        <w:tc>
          <w:tcPr>
            <w:tcW w:w="1417" w:type="dxa"/>
            <w:vMerge w:val="restart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Плановая доля показателя в сумме субсидии</w:t>
            </w:r>
          </w:p>
        </w:tc>
        <w:tc>
          <w:tcPr>
            <w:tcW w:w="1560" w:type="dxa"/>
            <w:vMerge w:val="restart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Плановая сумма субсидии, тыс. руб.</w:t>
            </w:r>
          </w:p>
        </w:tc>
        <w:tc>
          <w:tcPr>
            <w:tcW w:w="1984" w:type="dxa"/>
            <w:vMerge w:val="restart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Фактическая сумма субсидии за выполнение социально-экономических показателей, тыс. руб.</w:t>
            </w:r>
          </w:p>
        </w:tc>
      </w:tr>
      <w:tr w:rsidR="00717C88" w:rsidRPr="009727D2" w:rsidTr="00625AC1">
        <w:tc>
          <w:tcPr>
            <w:tcW w:w="3477" w:type="dxa"/>
            <w:vMerge/>
          </w:tcPr>
          <w:p w:rsidR="00717C88" w:rsidRPr="009727D2" w:rsidRDefault="0071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оптимально напряженный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утвержденный решением районного совета депутатов</w:t>
            </w:r>
          </w:p>
        </w:tc>
        <w:tc>
          <w:tcPr>
            <w:tcW w:w="1134" w:type="dxa"/>
            <w:vMerge/>
          </w:tcPr>
          <w:p w:rsidR="00717C88" w:rsidRPr="009727D2" w:rsidRDefault="0071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оптимально напряженного прогноза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утвержденный решением районного совета депутатов</w:t>
            </w:r>
          </w:p>
        </w:tc>
        <w:tc>
          <w:tcPr>
            <w:tcW w:w="1417" w:type="dxa"/>
            <w:vMerge/>
          </w:tcPr>
          <w:p w:rsidR="00717C88" w:rsidRPr="009727D2" w:rsidRDefault="0071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7C88" w:rsidRPr="009727D2" w:rsidRDefault="0071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17C88" w:rsidRPr="009727D2" w:rsidRDefault="0071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Сумма долей показателей (%)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17C88" w:rsidRPr="009727D2" w:rsidRDefault="005C7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собственных доходов бюджета, за исключением доходов, полученных в виде безвозмездных и безвозвратных перечислений из бюджетов других уровней и внебюджетных фондов (тыс. руб.)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113000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113000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112800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15041 (66180: 110 x 25)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15011 (15041 x 99,8</w:t>
            </w:r>
            <w:proofErr w:type="gramStart"/>
            <w:r w:rsidRPr="009727D2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9727D2">
              <w:rPr>
                <w:rFonts w:ascii="Times New Roman" w:hAnsi="Times New Roman" w:cs="Times New Roman"/>
                <w:sz w:val="20"/>
              </w:rPr>
              <w:t xml:space="preserve"> 100)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закупок скота и птицы от сельскохозяйственных организаций и крестьянских (фермерских) хозяйств (тонн)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835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780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93,4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103,3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3008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3017 (3008 x (100+ 3,3 x 0,1)</w:t>
            </w:r>
            <w:proofErr w:type="gramStart"/>
            <w:r w:rsidRPr="009727D2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9727D2">
              <w:rPr>
                <w:rFonts w:ascii="Times New Roman" w:hAnsi="Times New Roman" w:cs="Times New Roman"/>
                <w:sz w:val="20"/>
              </w:rPr>
              <w:t xml:space="preserve"> 100)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Объем закупок молока от сельскохозяйственных организаций и крестьянских (фермерских) хозяйств (тонн)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8760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8760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7800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9025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8032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Сохранность поголовья скота (КРС) в сельскохозяйственных организациях и крестьянских (фермерских) хозяйствах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 xml:space="preserve">280 </w:t>
            </w:r>
            <w:hyperlink w:anchor="P4257" w:history="1">
              <w:r w:rsidRPr="009727D2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 xml:space="preserve">280 </w:t>
            </w:r>
            <w:hyperlink w:anchor="P4257" w:history="1">
              <w:r w:rsidRPr="009727D2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303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 xml:space="preserve">108,2 </w:t>
            </w:r>
            <w:hyperlink w:anchor="P4258" w:history="1">
              <w:r w:rsidRPr="009727D2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 xml:space="preserve">108,2 </w:t>
            </w:r>
            <w:hyperlink w:anchor="P4258" w:history="1">
              <w:r w:rsidRPr="009727D2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9025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9765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lastRenderedPageBreak/>
              <w:t xml:space="preserve">Объем оборота розничной торговли во всех каналах реализации (тыс. руб.) K = </w:t>
            </w:r>
            <w:proofErr w:type="spellStart"/>
            <w:proofErr w:type="gramStart"/>
            <w:r w:rsidRPr="009727D2">
              <w:rPr>
                <w:rFonts w:ascii="Times New Roman" w:hAnsi="Times New Roman" w:cs="Times New Roman"/>
                <w:sz w:val="20"/>
              </w:rPr>
              <w:t>J</w:t>
            </w:r>
            <w:proofErr w:type="gramEnd"/>
            <w:r w:rsidRPr="009727D2">
              <w:rPr>
                <w:rFonts w:ascii="Times New Roman" w:hAnsi="Times New Roman" w:cs="Times New Roman"/>
                <w:sz w:val="20"/>
              </w:rPr>
              <w:t>ф</w:t>
            </w:r>
            <w:proofErr w:type="spellEnd"/>
            <w:r w:rsidRPr="009727D2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spellStart"/>
            <w:r w:rsidRPr="009727D2">
              <w:rPr>
                <w:rFonts w:ascii="Times New Roman" w:hAnsi="Times New Roman" w:cs="Times New Roman"/>
                <w:sz w:val="20"/>
              </w:rPr>
              <w:t>Jп</w:t>
            </w:r>
            <w:proofErr w:type="spellEnd"/>
            <w:r w:rsidRPr="009727D2">
              <w:rPr>
                <w:rFonts w:ascii="Times New Roman" w:hAnsi="Times New Roman" w:cs="Times New Roman"/>
                <w:sz w:val="20"/>
              </w:rPr>
              <w:t xml:space="preserve"> (106,0</w:t>
            </w:r>
            <w:proofErr w:type="gramStart"/>
            <w:r w:rsidRPr="009727D2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9727D2">
              <w:rPr>
                <w:rFonts w:ascii="Times New Roman" w:hAnsi="Times New Roman" w:cs="Times New Roman"/>
                <w:sz w:val="20"/>
              </w:rPr>
              <w:t xml:space="preserve"> 105,5) = 1,005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180200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180200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254800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141,4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141,4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3008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3401 (3008 x (((141,4: 1,005 - 110) x 0,1) + 110): 100)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"Обрабатывающие производства", "Обеспечение электрической энергией, газом и паром; кондиционирование воздуха", "Водоснабжение; водоотведение, организация сбора и утилизации отходов, деятельность по ликвидации загрязнений" (тыс. руб.) K = </w:t>
            </w:r>
            <w:proofErr w:type="spellStart"/>
            <w:r w:rsidRPr="009727D2">
              <w:rPr>
                <w:rFonts w:ascii="Times New Roman" w:hAnsi="Times New Roman" w:cs="Times New Roman"/>
                <w:sz w:val="20"/>
              </w:rPr>
              <w:t>Jф</w:t>
            </w:r>
            <w:proofErr w:type="spellEnd"/>
            <w:r w:rsidRPr="009727D2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spellStart"/>
            <w:r w:rsidRPr="009727D2">
              <w:rPr>
                <w:rFonts w:ascii="Times New Roman" w:hAnsi="Times New Roman" w:cs="Times New Roman"/>
                <w:sz w:val="20"/>
              </w:rPr>
              <w:t>Jп</w:t>
            </w:r>
            <w:proofErr w:type="spellEnd"/>
            <w:r w:rsidRPr="009727D2">
              <w:rPr>
                <w:rFonts w:ascii="Times New Roman" w:hAnsi="Times New Roman" w:cs="Times New Roman"/>
                <w:sz w:val="20"/>
              </w:rPr>
              <w:t xml:space="preserve"> (107,1 : 110,4) = 0,97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85000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85000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80600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94,8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94,8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3008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2940 (3008 x (94,8</w:t>
            </w:r>
            <w:proofErr w:type="gramStart"/>
            <w:r w:rsidRPr="009727D2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9727D2">
              <w:rPr>
                <w:rFonts w:ascii="Times New Roman" w:hAnsi="Times New Roman" w:cs="Times New Roman"/>
                <w:sz w:val="20"/>
              </w:rPr>
              <w:t xml:space="preserve"> 0,97): 100)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Темп роста среднемесячной номинальной начисленной заработной платы (%)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101,8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101,8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6016,4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6125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Общая площадь введенного в эксплуатацию жилья с учетом индивидуального жилищного строительства (кв. м)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3970</w:t>
            </w: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3260</w:t>
            </w: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2950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74,3</w:t>
            </w: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90,5</w:t>
            </w: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3008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2235 (3008 x 74,3: 100)</w:t>
            </w:r>
          </w:p>
        </w:tc>
      </w:tr>
      <w:tr w:rsidR="00717C88" w:rsidRPr="009727D2" w:rsidTr="00625AC1">
        <w:tc>
          <w:tcPr>
            <w:tcW w:w="347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Сумма начисленной субсидии за выполнение социально-экономических показателей (тыс. руб.)</w:t>
            </w:r>
          </w:p>
        </w:tc>
        <w:tc>
          <w:tcPr>
            <w:tcW w:w="1418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17C88" w:rsidRPr="009727D2" w:rsidRDefault="00717C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66180</w:t>
            </w:r>
          </w:p>
        </w:tc>
        <w:tc>
          <w:tcPr>
            <w:tcW w:w="1984" w:type="dxa"/>
          </w:tcPr>
          <w:p w:rsidR="00717C88" w:rsidRPr="009727D2" w:rsidRDefault="00717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27D2">
              <w:rPr>
                <w:rFonts w:ascii="Times New Roman" w:hAnsi="Times New Roman" w:cs="Times New Roman"/>
                <w:sz w:val="20"/>
              </w:rPr>
              <w:t>65149</w:t>
            </w:r>
          </w:p>
        </w:tc>
      </w:tr>
    </w:tbl>
    <w:p w:rsidR="00717C88" w:rsidRPr="009727D2" w:rsidRDefault="00717C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7C88" w:rsidRPr="009727D2" w:rsidRDefault="00717C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727D2">
        <w:rPr>
          <w:rFonts w:ascii="Times New Roman" w:hAnsi="Times New Roman" w:cs="Times New Roman"/>
          <w:sz w:val="20"/>
        </w:rPr>
        <w:t>--------------------------------</w:t>
      </w:r>
    </w:p>
    <w:p w:rsidR="00717C88" w:rsidRPr="009727D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4257"/>
      <w:bookmarkEnd w:id="9"/>
      <w:r w:rsidRPr="009727D2">
        <w:rPr>
          <w:rFonts w:ascii="Times New Roman" w:hAnsi="Times New Roman" w:cs="Times New Roman"/>
          <w:sz w:val="20"/>
        </w:rPr>
        <w:t>&lt;*&gt; Фактически сложившееся значение показателя за соответствующий период прошлого года.</w:t>
      </w:r>
    </w:p>
    <w:p w:rsidR="00717C88" w:rsidRPr="009727D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4258"/>
      <w:bookmarkEnd w:id="10"/>
      <w:r w:rsidRPr="009727D2">
        <w:rPr>
          <w:rFonts w:ascii="Times New Roman" w:hAnsi="Times New Roman" w:cs="Times New Roman"/>
          <w:sz w:val="20"/>
        </w:rPr>
        <w:t>&lt;**&gt; Темп роста показателя к соответствующему периоду прошлого года.</w:t>
      </w:r>
    </w:p>
    <w:p w:rsidR="00717C88" w:rsidRPr="009727D2" w:rsidRDefault="0071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4259"/>
      <w:bookmarkEnd w:id="11"/>
      <w:r w:rsidRPr="009727D2">
        <w:rPr>
          <w:rFonts w:ascii="Times New Roman" w:hAnsi="Times New Roman" w:cs="Times New Roman"/>
          <w:sz w:val="20"/>
        </w:rPr>
        <w:t>&lt;***&gt; Максимально возможная величина баллов.</w:t>
      </w:r>
    </w:p>
    <w:p w:rsidR="00717C88" w:rsidRPr="005B33EA" w:rsidRDefault="00717C88">
      <w:pPr>
        <w:pStyle w:val="ConsPlusNormal"/>
        <w:jc w:val="both"/>
      </w:pPr>
    </w:p>
    <w:p w:rsidR="00DC5E4F" w:rsidRDefault="00DC5E4F" w:rsidP="00625AC1">
      <w:pPr>
        <w:pStyle w:val="ConsPlusNormal"/>
        <w:tabs>
          <w:tab w:val="left" w:pos="8789"/>
          <w:tab w:val="left" w:pos="15735"/>
        </w:tabs>
        <w:ind w:left="11199"/>
        <w:rPr>
          <w:rFonts w:ascii="Times New Roman" w:hAnsi="Times New Roman" w:cs="Times New Roman"/>
          <w:sz w:val="20"/>
        </w:rPr>
      </w:pPr>
    </w:p>
    <w:p w:rsidR="00DC5E4F" w:rsidRDefault="00DC5E4F" w:rsidP="00625AC1">
      <w:pPr>
        <w:pStyle w:val="ConsPlusNormal"/>
        <w:tabs>
          <w:tab w:val="left" w:pos="8789"/>
          <w:tab w:val="left" w:pos="15735"/>
        </w:tabs>
        <w:ind w:left="11199"/>
        <w:rPr>
          <w:rFonts w:ascii="Times New Roman" w:hAnsi="Times New Roman" w:cs="Times New Roman"/>
          <w:sz w:val="20"/>
        </w:rPr>
      </w:pPr>
    </w:p>
    <w:p w:rsidR="00DC5E4F" w:rsidRDefault="00DC5E4F" w:rsidP="00625AC1">
      <w:pPr>
        <w:pStyle w:val="ConsPlusNormal"/>
        <w:tabs>
          <w:tab w:val="left" w:pos="8789"/>
          <w:tab w:val="left" w:pos="15735"/>
        </w:tabs>
        <w:ind w:left="11199"/>
        <w:rPr>
          <w:rFonts w:ascii="Times New Roman" w:hAnsi="Times New Roman" w:cs="Times New Roman"/>
          <w:sz w:val="20"/>
        </w:rPr>
      </w:pPr>
    </w:p>
    <w:p w:rsidR="00DC5E4F" w:rsidRDefault="00DC5E4F" w:rsidP="00625AC1">
      <w:pPr>
        <w:pStyle w:val="ConsPlusNormal"/>
        <w:tabs>
          <w:tab w:val="left" w:pos="8789"/>
          <w:tab w:val="left" w:pos="15735"/>
        </w:tabs>
        <w:ind w:left="11199"/>
        <w:rPr>
          <w:rFonts w:ascii="Times New Roman" w:hAnsi="Times New Roman" w:cs="Times New Roman"/>
          <w:sz w:val="20"/>
        </w:rPr>
      </w:pPr>
    </w:p>
    <w:p w:rsidR="00F94EF1" w:rsidRPr="006A7EA7" w:rsidRDefault="00F94EF1" w:rsidP="00625AC1">
      <w:pPr>
        <w:pStyle w:val="ConsPlusNormal"/>
        <w:tabs>
          <w:tab w:val="left" w:pos="8789"/>
          <w:tab w:val="left" w:pos="15735"/>
        </w:tabs>
        <w:ind w:left="11199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lastRenderedPageBreak/>
        <w:t>Приложение 3</w:t>
      </w:r>
    </w:p>
    <w:p w:rsidR="00F94EF1" w:rsidRPr="006A7EA7" w:rsidRDefault="00F94EF1" w:rsidP="00625AC1">
      <w:pPr>
        <w:pStyle w:val="ConsPlusNormal"/>
        <w:ind w:left="11199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 xml:space="preserve">к Порядку и случаям предоставления бюджетам поселений </w:t>
      </w:r>
      <w:r w:rsidR="006A7EA7">
        <w:rPr>
          <w:rFonts w:ascii="Times New Roman" w:hAnsi="Times New Roman" w:cs="Times New Roman"/>
          <w:sz w:val="20"/>
        </w:rPr>
        <w:t xml:space="preserve">Рузаевского </w:t>
      </w:r>
      <w:r w:rsidRPr="006A7EA7">
        <w:rPr>
          <w:rFonts w:ascii="Times New Roman" w:hAnsi="Times New Roman" w:cs="Times New Roman"/>
          <w:sz w:val="20"/>
        </w:rPr>
        <w:t xml:space="preserve">муниципального района </w:t>
      </w:r>
    </w:p>
    <w:p w:rsidR="00F94EF1" w:rsidRPr="006A7EA7" w:rsidRDefault="00F94EF1" w:rsidP="00625AC1">
      <w:pPr>
        <w:pStyle w:val="ConsPlusNormal"/>
        <w:ind w:left="11199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трансфертов,</w:t>
      </w:r>
      <w:r w:rsidR="00625AC1">
        <w:rPr>
          <w:rFonts w:ascii="Times New Roman" w:hAnsi="Times New Roman" w:cs="Times New Roman"/>
          <w:sz w:val="20"/>
        </w:rPr>
        <w:t xml:space="preserve"> </w:t>
      </w:r>
      <w:r w:rsidRPr="006A7EA7">
        <w:rPr>
          <w:rFonts w:ascii="Times New Roman" w:hAnsi="Times New Roman" w:cs="Times New Roman"/>
          <w:sz w:val="20"/>
        </w:rPr>
        <w:t>выплачиваемых в зависимости от выполнения</w:t>
      </w:r>
    </w:p>
    <w:p w:rsidR="00717C88" w:rsidRPr="006A7EA7" w:rsidRDefault="00F94EF1" w:rsidP="00625AC1">
      <w:pPr>
        <w:pStyle w:val="ConsPlusNormal"/>
        <w:ind w:left="11199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социально-экономических показателей</w:t>
      </w:r>
    </w:p>
    <w:p w:rsidR="00717C88" w:rsidRPr="006A7EA7" w:rsidRDefault="00717C88" w:rsidP="006949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12" w:name="P4270"/>
      <w:bookmarkEnd w:id="12"/>
      <w:r w:rsidRPr="006A7EA7">
        <w:rPr>
          <w:rFonts w:ascii="Times New Roman" w:hAnsi="Times New Roman" w:cs="Times New Roman"/>
          <w:sz w:val="20"/>
        </w:rPr>
        <w:t>ОТЧЕТ</w:t>
      </w: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о целевом использовании</w:t>
      </w:r>
      <w:r w:rsidR="00DC5E4F">
        <w:rPr>
          <w:rFonts w:ascii="Times New Roman" w:hAnsi="Times New Roman" w:cs="Times New Roman"/>
          <w:sz w:val="20"/>
        </w:rPr>
        <w:t xml:space="preserve"> иных межбюджетных</w:t>
      </w:r>
      <w:r w:rsidR="000A786E" w:rsidRPr="006A7EA7">
        <w:rPr>
          <w:rFonts w:ascii="Times New Roman" w:hAnsi="Times New Roman" w:cs="Times New Roman"/>
          <w:sz w:val="20"/>
        </w:rPr>
        <w:t xml:space="preserve"> трансфертов</w:t>
      </w:r>
      <w:r w:rsidRPr="006A7EA7">
        <w:rPr>
          <w:rFonts w:ascii="Times New Roman" w:hAnsi="Times New Roman" w:cs="Times New Roman"/>
          <w:sz w:val="20"/>
        </w:rPr>
        <w:t>,</w:t>
      </w: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выплачиваемых в зависимости от выполнения</w:t>
      </w: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социально-экономических показателей по</w:t>
      </w: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_________________________________________</w:t>
      </w: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(наименование</w:t>
      </w:r>
      <w:r w:rsidR="000A786E" w:rsidRPr="006A7EA7">
        <w:rPr>
          <w:rFonts w:ascii="Times New Roman" w:hAnsi="Times New Roman" w:cs="Times New Roman"/>
          <w:sz w:val="20"/>
        </w:rPr>
        <w:t xml:space="preserve"> поселения</w:t>
      </w:r>
      <w:r w:rsidRPr="006A7EA7">
        <w:rPr>
          <w:rFonts w:ascii="Times New Roman" w:hAnsi="Times New Roman" w:cs="Times New Roman"/>
          <w:sz w:val="20"/>
        </w:rPr>
        <w:t>)</w:t>
      </w:r>
    </w:p>
    <w:p w:rsidR="00717C88" w:rsidRPr="006A7EA7" w:rsidRDefault="00717C88" w:rsidP="00F94EF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по состоянию на ________________________</w:t>
      </w:r>
    </w:p>
    <w:p w:rsidR="00717C88" w:rsidRPr="006A7EA7" w:rsidRDefault="00717C88" w:rsidP="006949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7C88" w:rsidRPr="006A7EA7" w:rsidRDefault="00717C88" w:rsidP="00D84C8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>(тыс. рублей)</w:t>
      </w:r>
    </w:p>
    <w:p w:rsidR="00717C88" w:rsidRPr="006A7EA7" w:rsidRDefault="00717C88" w:rsidP="006949A8">
      <w:pPr>
        <w:spacing w:after="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417"/>
        <w:gridCol w:w="1134"/>
        <w:gridCol w:w="851"/>
        <w:gridCol w:w="992"/>
        <w:gridCol w:w="1276"/>
        <w:gridCol w:w="1134"/>
        <w:gridCol w:w="1417"/>
        <w:gridCol w:w="851"/>
        <w:gridCol w:w="992"/>
        <w:gridCol w:w="1134"/>
        <w:gridCol w:w="1276"/>
      </w:tblGrid>
      <w:tr w:rsidR="00DD54B2" w:rsidRPr="006A7EA7" w:rsidTr="007573C9">
        <w:trPr>
          <w:trHeight w:val="1092"/>
        </w:trPr>
        <w:tc>
          <w:tcPr>
            <w:tcW w:w="1276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 xml:space="preserve">Наименование расходного обязательства, на </w:t>
            </w:r>
            <w:proofErr w:type="spellStart"/>
            <w:r w:rsidRPr="006A7EA7">
              <w:rPr>
                <w:rFonts w:ascii="Times New Roman" w:hAnsi="Times New Roman" w:cs="Times New Roman"/>
                <w:sz w:val="20"/>
              </w:rPr>
              <w:t>софинанс</w:t>
            </w:r>
            <w:r w:rsidR="002377E4" w:rsidRPr="006A7EA7">
              <w:rPr>
                <w:rFonts w:ascii="Times New Roman" w:hAnsi="Times New Roman" w:cs="Times New Roman"/>
                <w:sz w:val="20"/>
              </w:rPr>
              <w:t>ирование</w:t>
            </w:r>
            <w:proofErr w:type="spellEnd"/>
            <w:r w:rsidR="002377E4" w:rsidRPr="006A7EA7">
              <w:rPr>
                <w:rFonts w:ascii="Times New Roman" w:hAnsi="Times New Roman" w:cs="Times New Roman"/>
                <w:sz w:val="20"/>
              </w:rPr>
              <w:t xml:space="preserve"> которого предоставлен трансферт</w:t>
            </w:r>
          </w:p>
        </w:tc>
        <w:tc>
          <w:tcPr>
            <w:tcW w:w="851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 xml:space="preserve">Остаток средств </w:t>
            </w:r>
            <w:r w:rsidR="002377E4" w:rsidRPr="006A7EA7">
              <w:rPr>
                <w:rFonts w:ascii="Times New Roman" w:hAnsi="Times New Roman" w:cs="Times New Roman"/>
                <w:sz w:val="20"/>
              </w:rPr>
              <w:t xml:space="preserve">местного </w:t>
            </w:r>
            <w:r w:rsidRPr="006A7EA7">
              <w:rPr>
                <w:rFonts w:ascii="Times New Roman" w:hAnsi="Times New Roman" w:cs="Times New Roman"/>
                <w:sz w:val="20"/>
              </w:rPr>
              <w:t>бюджета на 1 января текущего года, потребность в котором подтверждена</w:t>
            </w:r>
          </w:p>
        </w:tc>
        <w:tc>
          <w:tcPr>
            <w:tcW w:w="2977" w:type="dxa"/>
            <w:gridSpan w:val="3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Предусмотрено средств на текущий год</w:t>
            </w:r>
          </w:p>
        </w:tc>
        <w:tc>
          <w:tcPr>
            <w:tcW w:w="1276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Предусмотрено за счет средств бюджета</w:t>
            </w:r>
            <w:r w:rsidR="00212B7A" w:rsidRPr="006A7EA7">
              <w:rPr>
                <w:rFonts w:ascii="Times New Roman" w:hAnsi="Times New Roman" w:cs="Times New Roman"/>
                <w:sz w:val="20"/>
              </w:rPr>
              <w:t xml:space="preserve"> поселения</w:t>
            </w:r>
            <w:r w:rsidRPr="006A7EA7">
              <w:rPr>
                <w:rFonts w:ascii="Times New Roman" w:hAnsi="Times New Roman" w:cs="Times New Roman"/>
                <w:sz w:val="20"/>
              </w:rPr>
              <w:t>, %</w:t>
            </w:r>
          </w:p>
        </w:tc>
        <w:tc>
          <w:tcPr>
            <w:tcW w:w="1134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Поступило средств из бюджета</w:t>
            </w:r>
            <w:r w:rsidR="00212B7A" w:rsidRPr="006A7EA7">
              <w:rPr>
                <w:rFonts w:ascii="Times New Roman" w:hAnsi="Times New Roman" w:cs="Times New Roman"/>
                <w:sz w:val="20"/>
              </w:rPr>
              <w:t xml:space="preserve">района </w:t>
            </w:r>
            <w:r w:rsidRPr="006A7EA7">
              <w:rPr>
                <w:rFonts w:ascii="Times New Roman" w:hAnsi="Times New Roman" w:cs="Times New Roman"/>
                <w:sz w:val="20"/>
              </w:rPr>
              <w:t xml:space="preserve">в бюджет </w:t>
            </w:r>
            <w:r w:rsidR="00212B7A" w:rsidRPr="006A7EA7">
              <w:rPr>
                <w:rFonts w:ascii="Times New Roman" w:hAnsi="Times New Roman" w:cs="Times New Roman"/>
                <w:sz w:val="20"/>
              </w:rPr>
              <w:t xml:space="preserve">поселения </w:t>
            </w:r>
            <w:r w:rsidRPr="006A7EA7">
              <w:rPr>
                <w:rFonts w:ascii="Times New Roman" w:hAnsi="Times New Roman" w:cs="Times New Roman"/>
                <w:sz w:val="20"/>
              </w:rPr>
              <w:t>на отчетную дату</w:t>
            </w:r>
          </w:p>
        </w:tc>
        <w:tc>
          <w:tcPr>
            <w:tcW w:w="3260" w:type="dxa"/>
            <w:gridSpan w:val="3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 xml:space="preserve">Произведено расходов администрацией </w:t>
            </w:r>
            <w:r w:rsidR="00362046" w:rsidRPr="006A7EA7">
              <w:rPr>
                <w:rFonts w:ascii="Times New Roman" w:hAnsi="Times New Roman" w:cs="Times New Roman"/>
                <w:sz w:val="20"/>
              </w:rPr>
              <w:t>поселени</w:t>
            </w:r>
            <w:r w:rsidRPr="006A7EA7">
              <w:rPr>
                <w:rFonts w:ascii="Times New Roman" w:hAnsi="Times New Roman" w:cs="Times New Roman"/>
                <w:sz w:val="20"/>
              </w:rPr>
              <w:t>я на отчетную дату</w:t>
            </w:r>
          </w:p>
        </w:tc>
        <w:tc>
          <w:tcPr>
            <w:tcW w:w="1134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Фактический уровень финансирования за счет средств бюджета</w:t>
            </w:r>
            <w:r w:rsidR="00212B7A" w:rsidRPr="006A7EA7">
              <w:rPr>
                <w:rFonts w:ascii="Times New Roman" w:hAnsi="Times New Roman" w:cs="Times New Roman"/>
                <w:sz w:val="20"/>
              </w:rPr>
              <w:t xml:space="preserve"> поселения</w:t>
            </w:r>
            <w:r w:rsidRPr="006A7EA7">
              <w:rPr>
                <w:rFonts w:ascii="Times New Roman" w:hAnsi="Times New Roman" w:cs="Times New Roman"/>
                <w:sz w:val="20"/>
              </w:rPr>
              <w:t>, %</w:t>
            </w:r>
          </w:p>
        </w:tc>
        <w:tc>
          <w:tcPr>
            <w:tcW w:w="1276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 xml:space="preserve">Остаток средств </w:t>
            </w:r>
            <w:r w:rsidR="006949A8" w:rsidRPr="006A7EA7">
              <w:rPr>
                <w:rFonts w:ascii="Times New Roman" w:hAnsi="Times New Roman" w:cs="Times New Roman"/>
                <w:sz w:val="20"/>
              </w:rPr>
              <w:t xml:space="preserve">бюджета поселения </w:t>
            </w:r>
            <w:r w:rsidRPr="006A7EA7">
              <w:rPr>
                <w:rFonts w:ascii="Times New Roman" w:hAnsi="Times New Roman" w:cs="Times New Roman"/>
                <w:sz w:val="20"/>
              </w:rPr>
              <w:t>на лицевых счетах</w:t>
            </w:r>
          </w:p>
        </w:tc>
      </w:tr>
      <w:tr w:rsidR="00A1098C" w:rsidRPr="006A7EA7" w:rsidTr="007573C9">
        <w:tc>
          <w:tcPr>
            <w:tcW w:w="1276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843" w:type="dxa"/>
            <w:gridSpan w:val="2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в том числе за счет средств</w:t>
            </w:r>
          </w:p>
        </w:tc>
        <w:tc>
          <w:tcPr>
            <w:tcW w:w="1276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843" w:type="dxa"/>
            <w:gridSpan w:val="2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в том числе за счет средств</w:t>
            </w:r>
          </w:p>
        </w:tc>
        <w:tc>
          <w:tcPr>
            <w:tcW w:w="1134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C9" w:rsidRPr="006A7EA7" w:rsidTr="007573C9">
        <w:tc>
          <w:tcPr>
            <w:tcW w:w="1276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 xml:space="preserve">бюджета </w:t>
            </w:r>
            <w:r w:rsidR="00212B7A" w:rsidRPr="006A7EA7">
              <w:rPr>
                <w:rFonts w:ascii="Times New Roman" w:hAnsi="Times New Roman" w:cs="Times New Roman"/>
                <w:sz w:val="20"/>
              </w:rPr>
              <w:t>района</w:t>
            </w:r>
          </w:p>
        </w:tc>
        <w:tc>
          <w:tcPr>
            <w:tcW w:w="992" w:type="dxa"/>
          </w:tcPr>
          <w:p w:rsidR="00717C88" w:rsidRPr="006A7EA7" w:rsidRDefault="00212B7A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Б</w:t>
            </w:r>
            <w:r w:rsidR="00717C88" w:rsidRPr="006A7EA7">
              <w:rPr>
                <w:rFonts w:ascii="Times New Roman" w:hAnsi="Times New Roman" w:cs="Times New Roman"/>
                <w:sz w:val="20"/>
              </w:rPr>
              <w:t>юджета</w:t>
            </w:r>
            <w:r w:rsidRPr="006A7EA7">
              <w:rPr>
                <w:rFonts w:ascii="Times New Roman" w:hAnsi="Times New Roman" w:cs="Times New Roman"/>
                <w:sz w:val="20"/>
              </w:rPr>
              <w:t xml:space="preserve"> поселения</w:t>
            </w:r>
          </w:p>
        </w:tc>
        <w:tc>
          <w:tcPr>
            <w:tcW w:w="1276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C88" w:rsidRPr="006A7EA7" w:rsidRDefault="00212B7A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Бюджета района</w:t>
            </w:r>
          </w:p>
        </w:tc>
        <w:tc>
          <w:tcPr>
            <w:tcW w:w="992" w:type="dxa"/>
          </w:tcPr>
          <w:p w:rsidR="00717C88" w:rsidRPr="006A7EA7" w:rsidRDefault="00212B7A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Б</w:t>
            </w:r>
            <w:r w:rsidR="00717C88" w:rsidRPr="006A7EA7">
              <w:rPr>
                <w:rFonts w:ascii="Times New Roman" w:hAnsi="Times New Roman" w:cs="Times New Roman"/>
                <w:sz w:val="20"/>
              </w:rPr>
              <w:t>юджета</w:t>
            </w:r>
            <w:r w:rsidRPr="006A7EA7">
              <w:rPr>
                <w:rFonts w:ascii="Times New Roman" w:hAnsi="Times New Roman" w:cs="Times New Roman"/>
                <w:sz w:val="20"/>
              </w:rPr>
              <w:t xml:space="preserve"> поселения</w:t>
            </w:r>
          </w:p>
        </w:tc>
        <w:tc>
          <w:tcPr>
            <w:tcW w:w="1134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C88" w:rsidRPr="006A7EA7" w:rsidRDefault="00717C88" w:rsidP="0069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C9" w:rsidRPr="006A7EA7" w:rsidTr="007573C9">
        <w:tc>
          <w:tcPr>
            <w:tcW w:w="1276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гр. 4 = гр. 5 + гр. 6</w:t>
            </w: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гр. 7 = гр. 6 / гр. 4</w:t>
            </w:r>
          </w:p>
        </w:tc>
        <w:tc>
          <w:tcPr>
            <w:tcW w:w="1134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гр. 9 = гр. 10 + гр. 11</w:t>
            </w: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гр. 12 = гр. 11 / гр. 9</w:t>
            </w:r>
          </w:p>
        </w:tc>
        <w:tc>
          <w:tcPr>
            <w:tcW w:w="1276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A7EA7">
              <w:rPr>
                <w:rFonts w:ascii="Times New Roman" w:hAnsi="Times New Roman" w:cs="Times New Roman"/>
                <w:sz w:val="20"/>
              </w:rPr>
              <w:t>гр. 13 = гр. 3 + гр. 8 - гр. 10</w:t>
            </w:r>
          </w:p>
        </w:tc>
      </w:tr>
      <w:tr w:rsidR="007573C9" w:rsidRPr="006A7EA7" w:rsidTr="007573C9">
        <w:tc>
          <w:tcPr>
            <w:tcW w:w="1276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7C88" w:rsidRPr="006A7EA7" w:rsidRDefault="00717C88" w:rsidP="00694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17C88" w:rsidRPr="006A7EA7" w:rsidRDefault="00717C88" w:rsidP="006949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7C88" w:rsidRPr="006A7EA7" w:rsidRDefault="00717C88" w:rsidP="006949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A7EA7">
        <w:rPr>
          <w:rFonts w:ascii="Times New Roman" w:hAnsi="Times New Roman" w:cs="Times New Roman"/>
          <w:sz w:val="20"/>
        </w:rPr>
        <w:t xml:space="preserve">Глава </w:t>
      </w:r>
      <w:r w:rsidR="00362046" w:rsidRPr="006A7EA7">
        <w:rPr>
          <w:rFonts w:ascii="Times New Roman" w:hAnsi="Times New Roman" w:cs="Times New Roman"/>
          <w:sz w:val="20"/>
        </w:rPr>
        <w:t>(Глава А</w:t>
      </w:r>
      <w:r w:rsidRPr="006A7EA7">
        <w:rPr>
          <w:rFonts w:ascii="Times New Roman" w:hAnsi="Times New Roman" w:cs="Times New Roman"/>
          <w:sz w:val="20"/>
        </w:rPr>
        <w:t>дминистрации</w:t>
      </w:r>
      <w:r w:rsidR="00362046" w:rsidRPr="006A7EA7">
        <w:rPr>
          <w:rFonts w:ascii="Times New Roman" w:hAnsi="Times New Roman" w:cs="Times New Roman"/>
          <w:sz w:val="20"/>
        </w:rPr>
        <w:t>)</w:t>
      </w:r>
      <w:r w:rsidR="006A7EA7">
        <w:rPr>
          <w:rFonts w:ascii="Times New Roman" w:hAnsi="Times New Roman" w:cs="Times New Roman"/>
          <w:sz w:val="20"/>
        </w:rPr>
        <w:t xml:space="preserve"> </w:t>
      </w:r>
      <w:r w:rsidR="00362046" w:rsidRPr="006A7EA7">
        <w:rPr>
          <w:rFonts w:ascii="Times New Roman" w:hAnsi="Times New Roman" w:cs="Times New Roman"/>
          <w:sz w:val="20"/>
        </w:rPr>
        <w:t>поселения</w:t>
      </w:r>
      <w:r w:rsidRPr="006A7EA7">
        <w:rPr>
          <w:rFonts w:ascii="Times New Roman" w:hAnsi="Times New Roman" w:cs="Times New Roman"/>
          <w:sz w:val="20"/>
        </w:rPr>
        <w:t>___________________ (Ф.И.О.)</w:t>
      </w:r>
    </w:p>
    <w:p w:rsidR="00717C88" w:rsidRPr="006A7EA7" w:rsidRDefault="00717C88" w:rsidP="006949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7C88" w:rsidRPr="006A7EA7" w:rsidRDefault="00717C88" w:rsidP="006949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C5076" w:rsidRDefault="00EC5076" w:rsidP="006949A8">
      <w:pPr>
        <w:jc w:val="both"/>
      </w:pPr>
    </w:p>
    <w:sectPr w:rsidR="00EC5076" w:rsidSect="009727D2">
      <w:pgSz w:w="16838" w:h="11905" w:orient="landscape"/>
      <w:pgMar w:top="567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88"/>
    <w:rsid w:val="0002597F"/>
    <w:rsid w:val="00036C16"/>
    <w:rsid w:val="00082C9B"/>
    <w:rsid w:val="0008349E"/>
    <w:rsid w:val="00086530"/>
    <w:rsid w:val="000A786E"/>
    <w:rsid w:val="000E7D53"/>
    <w:rsid w:val="001005D1"/>
    <w:rsid w:val="00101A46"/>
    <w:rsid w:val="00120419"/>
    <w:rsid w:val="0013613C"/>
    <w:rsid w:val="001410C5"/>
    <w:rsid w:val="001502E3"/>
    <w:rsid w:val="00164444"/>
    <w:rsid w:val="001A6227"/>
    <w:rsid w:val="001B0E85"/>
    <w:rsid w:val="001C41C2"/>
    <w:rsid w:val="001D304B"/>
    <w:rsid w:val="001E112D"/>
    <w:rsid w:val="001F5218"/>
    <w:rsid w:val="00205A57"/>
    <w:rsid w:val="00212B7A"/>
    <w:rsid w:val="002377E4"/>
    <w:rsid w:val="00262A88"/>
    <w:rsid w:val="0028783E"/>
    <w:rsid w:val="002B5CAB"/>
    <w:rsid w:val="002C1489"/>
    <w:rsid w:val="002D0B24"/>
    <w:rsid w:val="002E6396"/>
    <w:rsid w:val="002E70E1"/>
    <w:rsid w:val="0034750F"/>
    <w:rsid w:val="00362046"/>
    <w:rsid w:val="00363157"/>
    <w:rsid w:val="00383300"/>
    <w:rsid w:val="00384A11"/>
    <w:rsid w:val="0039713B"/>
    <w:rsid w:val="003C03C5"/>
    <w:rsid w:val="003E21E9"/>
    <w:rsid w:val="003E4BC3"/>
    <w:rsid w:val="003F20B8"/>
    <w:rsid w:val="004014A2"/>
    <w:rsid w:val="00404655"/>
    <w:rsid w:val="00411757"/>
    <w:rsid w:val="00423A24"/>
    <w:rsid w:val="0042436B"/>
    <w:rsid w:val="00440C55"/>
    <w:rsid w:val="00466AC1"/>
    <w:rsid w:val="004670ED"/>
    <w:rsid w:val="0047129B"/>
    <w:rsid w:val="004733F3"/>
    <w:rsid w:val="004736BC"/>
    <w:rsid w:val="0047462A"/>
    <w:rsid w:val="00477096"/>
    <w:rsid w:val="00506C0C"/>
    <w:rsid w:val="00527801"/>
    <w:rsid w:val="00556A00"/>
    <w:rsid w:val="00563252"/>
    <w:rsid w:val="00577EE3"/>
    <w:rsid w:val="005A78D2"/>
    <w:rsid w:val="005B33EA"/>
    <w:rsid w:val="005C208D"/>
    <w:rsid w:val="005C7808"/>
    <w:rsid w:val="005E6B81"/>
    <w:rsid w:val="005F67C9"/>
    <w:rsid w:val="006102C6"/>
    <w:rsid w:val="00621477"/>
    <w:rsid w:val="00625AC1"/>
    <w:rsid w:val="00651B6B"/>
    <w:rsid w:val="00653AE2"/>
    <w:rsid w:val="00671110"/>
    <w:rsid w:val="006949A8"/>
    <w:rsid w:val="006A7EA7"/>
    <w:rsid w:val="006B25D2"/>
    <w:rsid w:val="00717C88"/>
    <w:rsid w:val="007573C9"/>
    <w:rsid w:val="00757F9F"/>
    <w:rsid w:val="007816FF"/>
    <w:rsid w:val="007902FA"/>
    <w:rsid w:val="00791FEB"/>
    <w:rsid w:val="007A194E"/>
    <w:rsid w:val="007B4A4A"/>
    <w:rsid w:val="008049E7"/>
    <w:rsid w:val="00806300"/>
    <w:rsid w:val="00807ACB"/>
    <w:rsid w:val="00827A85"/>
    <w:rsid w:val="008303C8"/>
    <w:rsid w:val="008307EC"/>
    <w:rsid w:val="00840E8F"/>
    <w:rsid w:val="00841F81"/>
    <w:rsid w:val="00856C35"/>
    <w:rsid w:val="00874202"/>
    <w:rsid w:val="00887E41"/>
    <w:rsid w:val="008937B7"/>
    <w:rsid w:val="008A0977"/>
    <w:rsid w:val="008C0BEB"/>
    <w:rsid w:val="008E6C99"/>
    <w:rsid w:val="008F268F"/>
    <w:rsid w:val="008F393A"/>
    <w:rsid w:val="00906E96"/>
    <w:rsid w:val="00940A5B"/>
    <w:rsid w:val="009557D6"/>
    <w:rsid w:val="009727D2"/>
    <w:rsid w:val="009775EA"/>
    <w:rsid w:val="0098180E"/>
    <w:rsid w:val="009B6537"/>
    <w:rsid w:val="009B7A34"/>
    <w:rsid w:val="009F1019"/>
    <w:rsid w:val="009F10E6"/>
    <w:rsid w:val="00A01038"/>
    <w:rsid w:val="00A1098C"/>
    <w:rsid w:val="00A82435"/>
    <w:rsid w:val="00A82BE0"/>
    <w:rsid w:val="00AE1570"/>
    <w:rsid w:val="00B00AA5"/>
    <w:rsid w:val="00B10DD4"/>
    <w:rsid w:val="00B2359C"/>
    <w:rsid w:val="00B35676"/>
    <w:rsid w:val="00B754DC"/>
    <w:rsid w:val="00BA74B1"/>
    <w:rsid w:val="00C17517"/>
    <w:rsid w:val="00C406D5"/>
    <w:rsid w:val="00C56AFD"/>
    <w:rsid w:val="00C61425"/>
    <w:rsid w:val="00C734D4"/>
    <w:rsid w:val="00C83C76"/>
    <w:rsid w:val="00CA2D1D"/>
    <w:rsid w:val="00CA4A07"/>
    <w:rsid w:val="00CB6F4E"/>
    <w:rsid w:val="00CC04AB"/>
    <w:rsid w:val="00CC5A1C"/>
    <w:rsid w:val="00CE5405"/>
    <w:rsid w:val="00D17EF1"/>
    <w:rsid w:val="00D21EBD"/>
    <w:rsid w:val="00D22798"/>
    <w:rsid w:val="00D3013D"/>
    <w:rsid w:val="00D84C84"/>
    <w:rsid w:val="00DC5E4F"/>
    <w:rsid w:val="00DD49D4"/>
    <w:rsid w:val="00DD54B2"/>
    <w:rsid w:val="00DD7192"/>
    <w:rsid w:val="00DF5976"/>
    <w:rsid w:val="00E3332E"/>
    <w:rsid w:val="00E471E4"/>
    <w:rsid w:val="00E715CA"/>
    <w:rsid w:val="00E7355A"/>
    <w:rsid w:val="00E85C8A"/>
    <w:rsid w:val="00EA0710"/>
    <w:rsid w:val="00EC5076"/>
    <w:rsid w:val="00F04EC4"/>
    <w:rsid w:val="00F225AE"/>
    <w:rsid w:val="00F43119"/>
    <w:rsid w:val="00F66758"/>
    <w:rsid w:val="00F94EF1"/>
    <w:rsid w:val="00FB2785"/>
    <w:rsid w:val="00FB2858"/>
    <w:rsid w:val="00FB6FF2"/>
    <w:rsid w:val="00FC3061"/>
    <w:rsid w:val="00FD5790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50F"/>
    <w:rPr>
      <w:color w:val="0000FF" w:themeColor="hyperlink"/>
      <w:u w:val="single"/>
    </w:rPr>
  </w:style>
  <w:style w:type="paragraph" w:customStyle="1" w:styleId="ConsPlusNormal">
    <w:name w:val="ConsPlusNormal"/>
    <w:rsid w:val="0071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3F20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4">
    <w:name w:val="page number"/>
    <w:basedOn w:val="a0"/>
    <w:rsid w:val="007B4A4A"/>
  </w:style>
  <w:style w:type="table" w:styleId="a5">
    <w:name w:val="Table Grid"/>
    <w:basedOn w:val="a1"/>
    <w:uiPriority w:val="59"/>
    <w:rsid w:val="0097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C9B"/>
    <w:rPr>
      <w:rFonts w:ascii="Segoe UI" w:hAnsi="Segoe UI" w:cs="Segoe UI"/>
      <w:sz w:val="18"/>
      <w:szCs w:val="18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7816F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50F"/>
    <w:rPr>
      <w:color w:val="0000FF" w:themeColor="hyperlink"/>
      <w:u w:val="single"/>
    </w:rPr>
  </w:style>
  <w:style w:type="paragraph" w:customStyle="1" w:styleId="ConsPlusNormal">
    <w:name w:val="ConsPlusNormal"/>
    <w:rsid w:val="0071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3F20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4">
    <w:name w:val="page number"/>
    <w:basedOn w:val="a0"/>
    <w:rsid w:val="007B4A4A"/>
  </w:style>
  <w:style w:type="table" w:styleId="a5">
    <w:name w:val="Table Grid"/>
    <w:basedOn w:val="a1"/>
    <w:uiPriority w:val="59"/>
    <w:rsid w:val="0097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C9B"/>
    <w:rPr>
      <w:rFonts w:ascii="Segoe UI" w:hAnsi="Segoe UI" w:cs="Segoe UI"/>
      <w:sz w:val="18"/>
      <w:szCs w:val="18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7816F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7438372D1BF07717CB5B02FFC26DB3FDEB91D4C855611F1A3A9E4BFDE821255555419DC5AD18EE8DD51EBF3FAD783BF0AF514E19o6i0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8C1CB3061BCC784986A8546C5E9B4F4A684DAFC228B7435E1BCCE571E9BA20623D50313ABD323F9DBCF2996B796FC8DF0DD90F5FEDZCn8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A06F-3D46-47C5-B48E-6DA22FAE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Козырева Н.Е.</dc:creator>
  <cp:lastModifiedBy>Юлия Владимировна Орлашова</cp:lastModifiedBy>
  <cp:revision>56</cp:revision>
  <cp:lastPrinted>2019-03-21T15:48:00Z</cp:lastPrinted>
  <dcterms:created xsi:type="dcterms:W3CDTF">2019-03-20T12:13:00Z</dcterms:created>
  <dcterms:modified xsi:type="dcterms:W3CDTF">2019-03-22T12:59:00Z</dcterms:modified>
</cp:coreProperties>
</file>