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A9B" w:rsidRDefault="004D7A9B" w:rsidP="004D7A9B">
      <w:pPr>
        <w:jc w:val="both"/>
      </w:pPr>
      <w:bookmarkStart w:id="0" w:name="_GoBack"/>
      <w:r>
        <w:t xml:space="preserve">Правительство расширяет возможности использования электронных трудовых книжек. </w:t>
      </w:r>
      <w:bookmarkEnd w:id="0"/>
      <w:r>
        <w:t>Со следующего года работники смогут включить в электронную трудовую книжку записи о своем стаже за все предыдущие периоды, а не только с 1 ян</w:t>
      </w:r>
      <w:r>
        <w:t>варя 2020 года.</w:t>
      </w:r>
    </w:p>
    <w:p w:rsidR="004D7A9B" w:rsidRDefault="004D7A9B" w:rsidP="004D7A9B">
      <w:pPr>
        <w:jc w:val="both"/>
      </w:pPr>
      <w:r>
        <w:t>Использование электронной книжки позволит значительно упростить процедуру трудоустройства или предоставления сведений</w:t>
      </w:r>
      <w:r>
        <w:t xml:space="preserve"> о своей трудовой деятельности.</w:t>
      </w:r>
    </w:p>
    <w:p w:rsidR="000544B8" w:rsidRDefault="004D7A9B" w:rsidP="004D7A9B">
      <w:pPr>
        <w:jc w:val="both"/>
      </w:pPr>
      <w:r>
        <w:t>Подробнее о том, что еще нужно знать об электронных трудовых книжках, – на наших картинках.</w:t>
      </w:r>
    </w:p>
    <w:p w:rsidR="004D7A9B" w:rsidRDefault="004D7A9B" w:rsidP="004D7A9B">
      <w:pPr>
        <w:jc w:val="both"/>
      </w:pPr>
      <w:r>
        <w:rPr>
          <w:noProof/>
          <w:lang w:eastAsia="ru-RU"/>
        </w:rPr>
        <w:drawing>
          <wp:inline distT="0" distB="0" distL="0" distR="0">
            <wp:extent cx="3333750" cy="3333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A9B" w:rsidRDefault="004D7A9B" w:rsidP="004D7A9B">
      <w:pPr>
        <w:jc w:val="both"/>
        <w:rPr>
          <w:noProof/>
          <w:lang w:eastAsia="ru-RU"/>
        </w:rPr>
      </w:pPr>
    </w:p>
    <w:p w:rsidR="004D7A9B" w:rsidRDefault="004D7A9B" w:rsidP="004D7A9B">
      <w:pPr>
        <w:jc w:val="both"/>
      </w:pPr>
      <w:r>
        <w:rPr>
          <w:noProof/>
          <w:lang w:eastAsia="ru-RU"/>
        </w:rPr>
        <w:drawing>
          <wp:inline distT="0" distB="0" distL="0" distR="0">
            <wp:extent cx="3352800" cy="3352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A9B" w:rsidRDefault="004D7A9B" w:rsidP="004D7A9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467100" cy="3467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A9B" w:rsidRDefault="004D7A9B" w:rsidP="004D7A9B">
      <w:pPr>
        <w:jc w:val="both"/>
      </w:pPr>
      <w:r>
        <w:rPr>
          <w:noProof/>
          <w:lang w:eastAsia="ru-RU"/>
        </w:rPr>
        <w:drawing>
          <wp:inline distT="0" distB="0" distL="0" distR="0">
            <wp:extent cx="3467100" cy="3467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A9B" w:rsidRDefault="004D7A9B" w:rsidP="004D7A9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581400" cy="3581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A9B" w:rsidRDefault="004D7A9B" w:rsidP="004D7A9B">
      <w:pPr>
        <w:jc w:val="both"/>
      </w:pPr>
      <w:r>
        <w:rPr>
          <w:noProof/>
          <w:lang w:eastAsia="ru-RU"/>
        </w:rPr>
        <w:drawing>
          <wp:inline distT="0" distB="0" distL="0" distR="0">
            <wp:extent cx="3514725" cy="35147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A9B" w:rsidRPr="00073AFE" w:rsidRDefault="004D7A9B" w:rsidP="004D7A9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514725" cy="3514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A9B" w:rsidRPr="00073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4B8"/>
    <w:rsid w:val="00006D6B"/>
    <w:rsid w:val="000544B8"/>
    <w:rsid w:val="00073AFE"/>
    <w:rsid w:val="004D7A9B"/>
    <w:rsid w:val="00805377"/>
    <w:rsid w:val="008C5888"/>
    <w:rsid w:val="00973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B00142-C453-4874-88E4-5950283F0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544B8"/>
    <w:rPr>
      <w:i/>
      <w:iCs/>
    </w:rPr>
  </w:style>
  <w:style w:type="character" w:styleId="a4">
    <w:name w:val="Hyperlink"/>
    <w:basedOn w:val="a0"/>
    <w:uiPriority w:val="99"/>
    <w:semiHidden/>
    <w:unhideWhenUsed/>
    <w:rsid w:val="000544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Павловна</dc:creator>
  <cp:keywords/>
  <dc:description/>
  <cp:lastModifiedBy>Галина Павловна</cp:lastModifiedBy>
  <cp:revision>2</cp:revision>
  <dcterms:created xsi:type="dcterms:W3CDTF">2020-11-16T06:54:00Z</dcterms:created>
  <dcterms:modified xsi:type="dcterms:W3CDTF">2020-11-16T06:54:00Z</dcterms:modified>
</cp:coreProperties>
</file>