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B9" w:rsidRPr="00651C29" w:rsidRDefault="006240B9" w:rsidP="00651C29">
      <w:pPr>
        <w:tabs>
          <w:tab w:val="left" w:pos="3832"/>
        </w:tabs>
        <w:contextualSpacing/>
        <w:jc w:val="center"/>
        <w:rPr>
          <w:rFonts w:ascii="Times New Roman" w:hAnsi="Times New Roman"/>
          <w:sz w:val="28"/>
          <w:szCs w:val="28"/>
        </w:rPr>
      </w:pPr>
      <w:r w:rsidRPr="00651C29">
        <w:rPr>
          <w:rFonts w:ascii="Times New Roman" w:hAnsi="Times New Roman"/>
          <w:color w:val="22272F"/>
          <w:sz w:val="23"/>
          <w:szCs w:val="23"/>
        </w:rPr>
        <w:t xml:space="preserve"> </w:t>
      </w:r>
      <w:r w:rsidRPr="00651C29">
        <w:rPr>
          <w:rFonts w:ascii="Times New Roman" w:hAnsi="Times New Roman"/>
          <w:sz w:val="28"/>
          <w:szCs w:val="28"/>
        </w:rPr>
        <w:t>АДМИНИСТРАЦИЯ РУЗАЕВСКОГО</w:t>
      </w:r>
    </w:p>
    <w:p w:rsidR="006240B9" w:rsidRPr="00651C29" w:rsidRDefault="006240B9" w:rsidP="00651C29">
      <w:pPr>
        <w:tabs>
          <w:tab w:val="left" w:pos="3832"/>
        </w:tabs>
        <w:contextualSpacing/>
        <w:jc w:val="center"/>
        <w:rPr>
          <w:rFonts w:ascii="Times New Roman" w:hAnsi="Times New Roman"/>
          <w:sz w:val="28"/>
          <w:szCs w:val="28"/>
        </w:rPr>
      </w:pPr>
      <w:r w:rsidRPr="00651C29">
        <w:rPr>
          <w:rFonts w:ascii="Times New Roman" w:hAnsi="Times New Roman"/>
          <w:sz w:val="28"/>
          <w:szCs w:val="28"/>
        </w:rPr>
        <w:t>МУНИЦИПАЛЬНОГО РАЙОНА</w:t>
      </w:r>
    </w:p>
    <w:p w:rsidR="006240B9" w:rsidRPr="00651C29" w:rsidRDefault="006240B9" w:rsidP="00651C29">
      <w:pPr>
        <w:tabs>
          <w:tab w:val="left" w:pos="3832"/>
        </w:tabs>
        <w:contextualSpacing/>
        <w:jc w:val="center"/>
        <w:rPr>
          <w:rFonts w:ascii="Times New Roman" w:hAnsi="Times New Roman"/>
          <w:sz w:val="28"/>
          <w:szCs w:val="28"/>
        </w:rPr>
      </w:pPr>
      <w:r w:rsidRPr="00651C29">
        <w:rPr>
          <w:rFonts w:ascii="Times New Roman" w:hAnsi="Times New Roman"/>
          <w:sz w:val="28"/>
          <w:szCs w:val="28"/>
        </w:rPr>
        <w:t>РЕСПУБЛИКИ МОРДОВИЯ</w:t>
      </w:r>
    </w:p>
    <w:p w:rsidR="006240B9" w:rsidRPr="00651C29" w:rsidRDefault="006240B9" w:rsidP="00651C29">
      <w:pPr>
        <w:tabs>
          <w:tab w:val="left" w:pos="3832"/>
        </w:tabs>
        <w:contextualSpacing/>
        <w:jc w:val="center"/>
        <w:rPr>
          <w:rFonts w:ascii="Times New Roman" w:hAnsi="Times New Roman"/>
          <w:sz w:val="28"/>
          <w:szCs w:val="28"/>
        </w:rPr>
      </w:pPr>
    </w:p>
    <w:p w:rsidR="006240B9" w:rsidRPr="00651C29" w:rsidRDefault="006240B9" w:rsidP="00651C29">
      <w:pPr>
        <w:tabs>
          <w:tab w:val="left" w:pos="3832"/>
        </w:tabs>
        <w:contextualSpacing/>
        <w:jc w:val="center"/>
        <w:rPr>
          <w:rFonts w:ascii="Times New Roman" w:hAnsi="Times New Roman"/>
          <w:sz w:val="28"/>
          <w:szCs w:val="28"/>
        </w:rPr>
      </w:pPr>
    </w:p>
    <w:p w:rsidR="006240B9" w:rsidRPr="00651C29" w:rsidRDefault="006240B9" w:rsidP="00651C29">
      <w:pPr>
        <w:tabs>
          <w:tab w:val="left" w:pos="3832"/>
        </w:tabs>
        <w:contextualSpacing/>
        <w:jc w:val="center"/>
        <w:rPr>
          <w:rFonts w:ascii="Times New Roman" w:hAnsi="Times New Roman"/>
          <w:b/>
          <w:sz w:val="36"/>
          <w:szCs w:val="36"/>
        </w:rPr>
      </w:pPr>
      <w:r w:rsidRPr="00651C29">
        <w:rPr>
          <w:rFonts w:ascii="Times New Roman" w:hAnsi="Times New Roman"/>
          <w:b/>
          <w:sz w:val="36"/>
          <w:szCs w:val="36"/>
        </w:rPr>
        <w:t>П О С Т А Н О В Л Е Н И Е</w:t>
      </w:r>
    </w:p>
    <w:p w:rsidR="006240B9" w:rsidRPr="00651C29" w:rsidRDefault="006240B9" w:rsidP="00651C29">
      <w:pPr>
        <w:tabs>
          <w:tab w:val="left" w:pos="3832"/>
        </w:tabs>
        <w:rPr>
          <w:rFonts w:ascii="Times New Roman" w:hAnsi="Times New Roman"/>
          <w:sz w:val="28"/>
          <w:szCs w:val="28"/>
        </w:rPr>
      </w:pPr>
    </w:p>
    <w:p w:rsidR="006240B9" w:rsidRPr="00651C29" w:rsidRDefault="006240B9" w:rsidP="00651C29">
      <w:pPr>
        <w:tabs>
          <w:tab w:val="left" w:pos="3832"/>
        </w:tabs>
        <w:rPr>
          <w:rFonts w:ascii="Times New Roman" w:hAnsi="Times New Roman"/>
          <w:sz w:val="28"/>
          <w:szCs w:val="28"/>
        </w:rPr>
      </w:pPr>
      <w:r w:rsidRPr="00651C29">
        <w:rPr>
          <w:rFonts w:ascii="Times New Roman" w:hAnsi="Times New Roman"/>
          <w:sz w:val="28"/>
          <w:szCs w:val="28"/>
        </w:rPr>
        <w:t xml:space="preserve"> </w:t>
      </w:r>
      <w:r>
        <w:rPr>
          <w:rFonts w:ascii="Times New Roman" w:hAnsi="Times New Roman"/>
          <w:sz w:val="28"/>
          <w:szCs w:val="28"/>
        </w:rPr>
        <w:t>15.09.2016г.</w:t>
      </w:r>
      <w:r w:rsidRPr="00651C29">
        <w:rPr>
          <w:rFonts w:ascii="Times New Roman" w:hAnsi="Times New Roman"/>
          <w:sz w:val="28"/>
          <w:szCs w:val="28"/>
        </w:rPr>
        <w:t xml:space="preserve">                                        </w:t>
      </w:r>
      <w:r>
        <w:rPr>
          <w:rFonts w:ascii="Times New Roman" w:hAnsi="Times New Roman"/>
          <w:sz w:val="28"/>
          <w:szCs w:val="28"/>
        </w:rPr>
        <w:t xml:space="preserve">                  </w:t>
      </w:r>
      <w:r w:rsidRPr="00651C29">
        <w:rPr>
          <w:rFonts w:ascii="Times New Roman" w:hAnsi="Times New Roman"/>
          <w:sz w:val="28"/>
          <w:szCs w:val="28"/>
        </w:rPr>
        <w:t xml:space="preserve">                                     №</w:t>
      </w:r>
      <w:r>
        <w:rPr>
          <w:rFonts w:ascii="Times New Roman" w:hAnsi="Times New Roman"/>
          <w:sz w:val="28"/>
          <w:szCs w:val="28"/>
        </w:rPr>
        <w:t xml:space="preserve"> 1172</w:t>
      </w:r>
    </w:p>
    <w:p w:rsidR="006240B9" w:rsidRPr="00651C29" w:rsidRDefault="006240B9" w:rsidP="00651C29">
      <w:pPr>
        <w:tabs>
          <w:tab w:val="left" w:pos="3832"/>
        </w:tabs>
        <w:rPr>
          <w:rFonts w:ascii="Times New Roman" w:hAnsi="Times New Roman"/>
        </w:rPr>
      </w:pPr>
      <w:r w:rsidRPr="00651C29">
        <w:rPr>
          <w:rFonts w:ascii="Times New Roman" w:hAnsi="Times New Roman"/>
          <w:sz w:val="28"/>
          <w:szCs w:val="28"/>
        </w:rPr>
        <w:t xml:space="preserve">                                                             </w:t>
      </w:r>
      <w:r w:rsidRPr="00651C29">
        <w:rPr>
          <w:rFonts w:ascii="Times New Roman" w:hAnsi="Times New Roman"/>
        </w:rPr>
        <w:t>г.Рузаевка</w:t>
      </w:r>
    </w:p>
    <w:p w:rsidR="006240B9" w:rsidRPr="00651C29" w:rsidRDefault="006240B9" w:rsidP="00651C29">
      <w:pPr>
        <w:tabs>
          <w:tab w:val="left" w:pos="3832"/>
        </w:tabs>
        <w:rPr>
          <w:rFonts w:ascii="Times New Roman" w:hAnsi="Times New Roman"/>
          <w:sz w:val="28"/>
          <w:szCs w:val="28"/>
        </w:rPr>
      </w:pPr>
    </w:p>
    <w:p w:rsidR="006240B9" w:rsidRPr="00E72289" w:rsidRDefault="006240B9" w:rsidP="00651C29">
      <w:pPr>
        <w:tabs>
          <w:tab w:val="left" w:pos="3832"/>
        </w:tabs>
        <w:jc w:val="center"/>
        <w:rPr>
          <w:rFonts w:ascii="Times New Roman" w:hAnsi="Times New Roman"/>
          <w:sz w:val="24"/>
          <w:szCs w:val="24"/>
        </w:rPr>
      </w:pPr>
      <w:r w:rsidRPr="00E72289">
        <w:rPr>
          <w:rFonts w:ascii="Times New Roman" w:hAnsi="Times New Roman"/>
          <w:sz w:val="24"/>
          <w:szCs w:val="24"/>
        </w:rPr>
        <w:t xml:space="preserve">Об определении населенных пунктов находящихся на территории Рузаевского муниципального района в пределах </w:t>
      </w:r>
      <w:smartTag w:uri="urn:schemas-microsoft-com:office:smarttags" w:element="metricconverter">
        <w:smartTagPr>
          <w:attr w:name="ProductID" w:val="5 км"/>
        </w:smartTagPr>
        <w:r w:rsidRPr="00E72289">
          <w:rPr>
            <w:rFonts w:ascii="Times New Roman" w:hAnsi="Times New Roman"/>
            <w:sz w:val="24"/>
            <w:szCs w:val="24"/>
          </w:rPr>
          <w:t>5 км</w:t>
        </w:r>
      </w:smartTag>
      <w:r>
        <w:rPr>
          <w:rFonts w:ascii="Times New Roman" w:hAnsi="Times New Roman"/>
          <w:sz w:val="24"/>
          <w:szCs w:val="24"/>
        </w:rPr>
        <w:t xml:space="preserve"> от границы Республики Мордовия</w:t>
      </w:r>
      <w:r w:rsidRPr="00E72289">
        <w:rPr>
          <w:rFonts w:ascii="Times New Roman" w:hAnsi="Times New Roman"/>
          <w:sz w:val="24"/>
          <w:szCs w:val="24"/>
        </w:rPr>
        <w:t xml:space="preserve">  </w:t>
      </w:r>
    </w:p>
    <w:p w:rsidR="006240B9" w:rsidRPr="00E72289" w:rsidRDefault="006240B9" w:rsidP="00332B46">
      <w:pPr>
        <w:pStyle w:val="s1"/>
        <w:shd w:val="clear" w:color="auto" w:fill="FFFFFF"/>
        <w:tabs>
          <w:tab w:val="left" w:pos="567"/>
        </w:tabs>
        <w:contextualSpacing/>
        <w:jc w:val="both"/>
        <w:rPr>
          <w:color w:val="22272F"/>
        </w:rPr>
      </w:pPr>
      <w:r w:rsidRPr="00E72289">
        <w:rPr>
          <w:color w:val="22272F"/>
        </w:rPr>
        <w:t xml:space="preserve">           Во исполнение Постановления Правительства Республики Мордовия от</w:t>
      </w:r>
      <w:r>
        <w:rPr>
          <w:color w:val="22272F"/>
        </w:rPr>
        <w:t xml:space="preserve"> 21 июля </w:t>
      </w:r>
      <w:r w:rsidRPr="00E72289">
        <w:rPr>
          <w:color w:val="22272F"/>
        </w:rPr>
        <w:t>2016 года</w:t>
      </w:r>
      <w:r>
        <w:rPr>
          <w:color w:val="22272F"/>
        </w:rPr>
        <w:t xml:space="preserve"> </w:t>
      </w:r>
      <w:r w:rsidRPr="00E72289">
        <w:rPr>
          <w:color w:val="22272F"/>
        </w:rPr>
        <w:t>№</w:t>
      </w:r>
      <w:r>
        <w:rPr>
          <w:color w:val="22272F"/>
        </w:rPr>
        <w:t>374</w:t>
      </w:r>
      <w:r w:rsidRPr="00E72289">
        <w:rPr>
          <w:color w:val="22272F"/>
        </w:rPr>
        <w:t xml:space="preserve"> </w:t>
      </w:r>
      <w:r w:rsidRPr="00462BEF">
        <w:rPr>
          <w:color w:val="22272F"/>
          <w:shd w:val="clear" w:color="auto" w:fill="FFFFFF"/>
        </w:rPr>
        <w:t>"Об утверждении Порядка предоставления субсидии из республиканского бюджета Республики Мордовия бюджетам муниципальных районов Республики Мордовия на 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r w:rsidRPr="00E72289">
        <w:rPr>
          <w:color w:val="22272F"/>
        </w:rPr>
        <w:t xml:space="preserve"> </w:t>
      </w:r>
      <w:r>
        <w:rPr>
          <w:color w:val="22272F"/>
        </w:rPr>
        <w:t xml:space="preserve">администрация Рузаевского муниципального района </w:t>
      </w:r>
      <w:r w:rsidRPr="00E72289">
        <w:rPr>
          <w:color w:val="22272F"/>
        </w:rPr>
        <w:t>постановляет:</w:t>
      </w:r>
    </w:p>
    <w:p w:rsidR="006240B9" w:rsidRPr="00E72289" w:rsidRDefault="006240B9" w:rsidP="002E71D0">
      <w:pPr>
        <w:pStyle w:val="s1"/>
        <w:shd w:val="clear" w:color="auto" w:fill="FFFFFF"/>
        <w:tabs>
          <w:tab w:val="left" w:pos="567"/>
        </w:tabs>
        <w:contextualSpacing/>
        <w:jc w:val="both"/>
        <w:rPr>
          <w:color w:val="22272F"/>
        </w:rPr>
      </w:pPr>
    </w:p>
    <w:p w:rsidR="006240B9" w:rsidRPr="00E72289" w:rsidRDefault="006240B9" w:rsidP="00E70A64">
      <w:pPr>
        <w:pStyle w:val="s1"/>
        <w:shd w:val="clear" w:color="auto" w:fill="FFFFFF"/>
        <w:tabs>
          <w:tab w:val="left" w:pos="567"/>
        </w:tabs>
        <w:ind w:firstLine="709"/>
        <w:contextualSpacing/>
        <w:jc w:val="both"/>
        <w:rPr>
          <w:color w:val="22272F"/>
        </w:rPr>
      </w:pPr>
      <w:r w:rsidRPr="00E72289">
        <w:rPr>
          <w:color w:val="22272F"/>
        </w:rPr>
        <w:t xml:space="preserve">1.  Утвердить </w:t>
      </w:r>
      <w:smartTag w:uri="urn:schemas-microsoft-com:office:smarttags" w:element="metricconverter">
        <w:smartTagPr>
          <w:attr w:name="ProductID" w:val="5 км"/>
        </w:smartTagPr>
        <w:r w:rsidRPr="00E72289">
          <w:rPr>
            <w:color w:val="22272F"/>
          </w:rPr>
          <w:t>5 км</w:t>
        </w:r>
      </w:smartTag>
      <w:r w:rsidRPr="00E72289">
        <w:rPr>
          <w:color w:val="22272F"/>
        </w:rPr>
        <w:t xml:space="preserve"> зону от административной границы Республики Мордовия с населенными пунктами находящихся на территории Рузаевского муниципального района согласно приложению №1 к настоящему постановлению.</w:t>
      </w:r>
    </w:p>
    <w:p w:rsidR="006240B9" w:rsidRPr="00E72289" w:rsidRDefault="006240B9" w:rsidP="00E70A64">
      <w:pPr>
        <w:pStyle w:val="s1"/>
        <w:shd w:val="clear" w:color="auto" w:fill="FFFFFF"/>
        <w:tabs>
          <w:tab w:val="left" w:pos="567"/>
        </w:tabs>
        <w:ind w:firstLine="709"/>
        <w:contextualSpacing/>
        <w:jc w:val="both"/>
        <w:rPr>
          <w:color w:val="22272F"/>
        </w:rPr>
      </w:pPr>
      <w:r w:rsidRPr="00E72289">
        <w:rPr>
          <w:color w:val="22272F"/>
        </w:rPr>
        <w:t>2. Организовать работу по выявлению граждан, готовых перейти на альтернативные свиноводству виды животноводства и формированию заявок на крупный и мелкий рогатый скот.</w:t>
      </w:r>
    </w:p>
    <w:p w:rsidR="006240B9" w:rsidRDefault="006240B9" w:rsidP="00E70A64">
      <w:pPr>
        <w:pStyle w:val="s1"/>
        <w:shd w:val="clear" w:color="auto" w:fill="FFFFFF"/>
        <w:tabs>
          <w:tab w:val="left" w:pos="567"/>
        </w:tabs>
        <w:ind w:firstLine="709"/>
        <w:contextualSpacing/>
        <w:jc w:val="both"/>
        <w:rPr>
          <w:color w:val="22272F"/>
        </w:rPr>
      </w:pPr>
      <w:r w:rsidRPr="00E72289">
        <w:rPr>
          <w:color w:val="22272F"/>
        </w:rPr>
        <w:t>3. Подать в Министерство сельского хозяйства и продовольствия Республики Мордовия заявку на предоставление субсидий, согласно выявленной потребности в средствах на субсидирование перехода граждан на альтернативное животноводство.</w:t>
      </w:r>
    </w:p>
    <w:p w:rsidR="006240B9" w:rsidRDefault="006240B9" w:rsidP="00E70A64">
      <w:pPr>
        <w:pStyle w:val="s1"/>
        <w:shd w:val="clear" w:color="auto" w:fill="FFFFFF"/>
        <w:tabs>
          <w:tab w:val="left" w:pos="567"/>
        </w:tabs>
        <w:ind w:firstLine="709"/>
        <w:contextualSpacing/>
        <w:jc w:val="both"/>
        <w:rPr>
          <w:color w:val="22272F"/>
        </w:rPr>
      </w:pPr>
      <w:r>
        <w:rPr>
          <w:color w:val="22272F"/>
        </w:rPr>
        <w:t>4.  Контроль за выполнением настоящего постановления возложить на начальника экономического управления администрации Рузаевского муниципального района – О.Н.Крылову.</w:t>
      </w:r>
    </w:p>
    <w:p w:rsidR="006240B9" w:rsidRDefault="006240B9" w:rsidP="00E70A64">
      <w:pPr>
        <w:pStyle w:val="s1"/>
        <w:shd w:val="clear" w:color="auto" w:fill="FFFFFF"/>
        <w:tabs>
          <w:tab w:val="left" w:pos="567"/>
        </w:tabs>
        <w:ind w:firstLine="709"/>
        <w:contextualSpacing/>
        <w:jc w:val="both"/>
        <w:rPr>
          <w:color w:val="22272F"/>
        </w:rPr>
      </w:pPr>
      <w:r>
        <w:rPr>
          <w:color w:val="22272F"/>
        </w:rPr>
        <w:t xml:space="preserve">5. Настоящее постановление вступает в силу со дня его подписания, подлежит официальному опубликованию в средствах массовой информации и размещению на официальном сайте органов местного управления в сети «Интернет» по адресу: </w:t>
      </w:r>
      <w:r>
        <w:rPr>
          <w:color w:val="22272F"/>
          <w:lang w:val="en-US"/>
        </w:rPr>
        <w:t>www</w:t>
      </w:r>
      <w:r w:rsidRPr="0043442F">
        <w:rPr>
          <w:color w:val="22272F"/>
        </w:rPr>
        <w:t>/</w:t>
      </w:r>
      <w:r w:rsidRPr="00C01BE7">
        <w:rPr>
          <w:color w:val="22272F"/>
        </w:rPr>
        <w:t>/</w:t>
      </w:r>
      <w:r>
        <w:rPr>
          <w:color w:val="22272F"/>
          <w:lang w:val="en-US"/>
        </w:rPr>
        <w:t>ruzaevka</w:t>
      </w:r>
      <w:r w:rsidRPr="0043442F">
        <w:rPr>
          <w:color w:val="22272F"/>
        </w:rPr>
        <w:t>-</w:t>
      </w:r>
      <w:r>
        <w:rPr>
          <w:color w:val="22272F"/>
          <w:lang w:val="en-US"/>
        </w:rPr>
        <w:t>rm</w:t>
      </w:r>
      <w:r w:rsidRPr="0043442F">
        <w:rPr>
          <w:color w:val="22272F"/>
        </w:rPr>
        <w:t>.</w:t>
      </w:r>
      <w:r>
        <w:rPr>
          <w:color w:val="22272F"/>
          <w:lang w:val="en-US"/>
        </w:rPr>
        <w:t>ru</w:t>
      </w:r>
    </w:p>
    <w:p w:rsidR="006240B9" w:rsidRDefault="006240B9" w:rsidP="00E70A64">
      <w:pPr>
        <w:pStyle w:val="s1"/>
        <w:shd w:val="clear" w:color="auto" w:fill="FFFFFF"/>
        <w:tabs>
          <w:tab w:val="left" w:pos="567"/>
        </w:tabs>
        <w:ind w:firstLine="709"/>
        <w:contextualSpacing/>
        <w:jc w:val="both"/>
        <w:rPr>
          <w:color w:val="22272F"/>
        </w:rPr>
      </w:pPr>
    </w:p>
    <w:p w:rsidR="006240B9" w:rsidRDefault="006240B9" w:rsidP="00E70A64">
      <w:pPr>
        <w:pStyle w:val="s1"/>
        <w:shd w:val="clear" w:color="auto" w:fill="FFFFFF"/>
        <w:tabs>
          <w:tab w:val="left" w:pos="567"/>
        </w:tabs>
        <w:ind w:firstLine="709"/>
        <w:contextualSpacing/>
        <w:jc w:val="both"/>
        <w:rPr>
          <w:color w:val="22272F"/>
        </w:rPr>
      </w:pPr>
    </w:p>
    <w:p w:rsidR="006240B9" w:rsidRDefault="006240B9" w:rsidP="00E70A64">
      <w:pPr>
        <w:pStyle w:val="s1"/>
        <w:shd w:val="clear" w:color="auto" w:fill="FFFFFF"/>
        <w:tabs>
          <w:tab w:val="left" w:pos="567"/>
        </w:tabs>
        <w:ind w:firstLine="709"/>
        <w:contextualSpacing/>
        <w:jc w:val="both"/>
        <w:rPr>
          <w:color w:val="22272F"/>
        </w:rPr>
      </w:pPr>
      <w:bookmarkStart w:id="0" w:name="_GoBack"/>
      <w:bookmarkEnd w:id="0"/>
    </w:p>
    <w:p w:rsidR="006240B9" w:rsidRPr="00E72289" w:rsidRDefault="006240B9" w:rsidP="008113FD">
      <w:pPr>
        <w:pStyle w:val="s1"/>
        <w:shd w:val="clear" w:color="auto" w:fill="FFFFFF"/>
        <w:contextualSpacing/>
        <w:jc w:val="both"/>
        <w:rPr>
          <w:color w:val="22272F"/>
        </w:rPr>
      </w:pPr>
      <w:r w:rsidRPr="00E72289">
        <w:rPr>
          <w:color w:val="22272F"/>
        </w:rPr>
        <w:t>Глава администрации Рузаевского</w:t>
      </w:r>
    </w:p>
    <w:p w:rsidR="006240B9" w:rsidRPr="00E72289" w:rsidRDefault="006240B9" w:rsidP="008113FD">
      <w:pPr>
        <w:pStyle w:val="s1"/>
        <w:shd w:val="clear" w:color="auto" w:fill="FFFFFF"/>
        <w:contextualSpacing/>
        <w:jc w:val="both"/>
        <w:rPr>
          <w:color w:val="22272F"/>
        </w:rPr>
      </w:pPr>
      <w:r>
        <w:rPr>
          <w:color w:val="22272F"/>
        </w:rPr>
        <w:t>м</w:t>
      </w:r>
      <w:r w:rsidRPr="00E72289">
        <w:rPr>
          <w:color w:val="22272F"/>
        </w:rPr>
        <w:t xml:space="preserve">униципального района  </w:t>
      </w:r>
      <w:r>
        <w:rPr>
          <w:color w:val="22272F"/>
        </w:rPr>
        <w:t xml:space="preserve"> </w:t>
      </w:r>
      <w:r w:rsidRPr="00E72289">
        <w:rPr>
          <w:color w:val="22272F"/>
        </w:rPr>
        <w:t xml:space="preserve">                                                                                     Н.В.Иняткина</w:t>
      </w:r>
    </w:p>
    <w:p w:rsidR="006240B9" w:rsidRPr="00E72289" w:rsidRDefault="006240B9" w:rsidP="008113FD">
      <w:pPr>
        <w:pStyle w:val="s1"/>
        <w:shd w:val="clear" w:color="auto" w:fill="FFFFFF"/>
        <w:contextualSpacing/>
        <w:jc w:val="both"/>
        <w:rPr>
          <w:color w:val="22272F"/>
        </w:rPr>
      </w:pPr>
    </w:p>
    <w:p w:rsidR="006240B9" w:rsidRDefault="006240B9" w:rsidP="008113FD">
      <w:pPr>
        <w:pStyle w:val="s1"/>
        <w:shd w:val="clear" w:color="auto" w:fill="FFFFFF"/>
        <w:contextualSpacing/>
        <w:jc w:val="both"/>
        <w:rPr>
          <w:color w:val="22272F"/>
          <w:sz w:val="23"/>
          <w:szCs w:val="23"/>
        </w:rPr>
      </w:pPr>
    </w:p>
    <w:p w:rsidR="006240B9" w:rsidRDefault="006240B9" w:rsidP="008113FD">
      <w:pPr>
        <w:pStyle w:val="s1"/>
        <w:shd w:val="clear" w:color="auto" w:fill="FFFFFF"/>
        <w:contextualSpacing/>
        <w:jc w:val="both"/>
        <w:rPr>
          <w:color w:val="22272F"/>
          <w:sz w:val="23"/>
          <w:szCs w:val="23"/>
        </w:rPr>
      </w:pPr>
    </w:p>
    <w:p w:rsidR="006240B9" w:rsidRDefault="006240B9" w:rsidP="008113FD">
      <w:pPr>
        <w:pStyle w:val="s1"/>
        <w:shd w:val="clear" w:color="auto" w:fill="FFFFFF"/>
        <w:contextualSpacing/>
        <w:jc w:val="both"/>
        <w:rPr>
          <w:color w:val="22272F"/>
          <w:sz w:val="23"/>
          <w:szCs w:val="23"/>
        </w:rPr>
      </w:pPr>
    </w:p>
    <w:p w:rsidR="006240B9" w:rsidRDefault="006240B9" w:rsidP="00E70A64">
      <w:pPr>
        <w:pStyle w:val="s1"/>
        <w:shd w:val="clear" w:color="auto" w:fill="FFFFFF"/>
        <w:contextualSpacing/>
        <w:jc w:val="center"/>
        <w:rPr>
          <w:color w:val="22272F"/>
          <w:sz w:val="23"/>
          <w:szCs w:val="23"/>
        </w:rPr>
      </w:pPr>
      <w:r>
        <w:rPr>
          <w:color w:val="22272F"/>
          <w:sz w:val="23"/>
          <w:szCs w:val="23"/>
        </w:rPr>
        <w:t xml:space="preserve">                                      </w:t>
      </w:r>
    </w:p>
    <w:p w:rsidR="006240B9" w:rsidRDefault="006240B9" w:rsidP="00E70A64">
      <w:pPr>
        <w:pStyle w:val="s1"/>
        <w:shd w:val="clear" w:color="auto" w:fill="FFFFFF"/>
        <w:contextualSpacing/>
        <w:jc w:val="center"/>
        <w:rPr>
          <w:color w:val="22272F"/>
          <w:sz w:val="23"/>
          <w:szCs w:val="23"/>
        </w:rPr>
      </w:pPr>
    </w:p>
    <w:p w:rsidR="006240B9" w:rsidRDefault="006240B9" w:rsidP="005D1B10">
      <w:pPr>
        <w:pStyle w:val="s1"/>
        <w:shd w:val="clear" w:color="auto" w:fill="FFFFFF"/>
        <w:contextualSpacing/>
        <w:jc w:val="right"/>
        <w:rPr>
          <w:color w:val="22272F"/>
          <w:sz w:val="23"/>
          <w:szCs w:val="23"/>
        </w:rPr>
      </w:pPr>
      <w:r>
        <w:rPr>
          <w:color w:val="22272F"/>
          <w:sz w:val="23"/>
          <w:szCs w:val="23"/>
        </w:rPr>
        <w:t xml:space="preserve">                                         Приложение №1</w:t>
      </w:r>
    </w:p>
    <w:p w:rsidR="006240B9" w:rsidRDefault="006240B9" w:rsidP="005D1B10">
      <w:pPr>
        <w:pStyle w:val="s1"/>
        <w:shd w:val="clear" w:color="auto" w:fill="FFFFFF"/>
        <w:ind w:left="5103" w:hanging="141"/>
        <w:contextualSpacing/>
        <w:jc w:val="right"/>
        <w:rPr>
          <w:color w:val="22272F"/>
          <w:sz w:val="20"/>
          <w:szCs w:val="20"/>
        </w:rPr>
      </w:pPr>
      <w:r>
        <w:rPr>
          <w:color w:val="22272F"/>
          <w:sz w:val="20"/>
          <w:szCs w:val="20"/>
        </w:rPr>
        <w:t xml:space="preserve">   </w:t>
      </w:r>
      <w:r w:rsidRPr="00E70A64">
        <w:rPr>
          <w:color w:val="22272F"/>
          <w:sz w:val="20"/>
          <w:szCs w:val="20"/>
        </w:rPr>
        <w:t>к постановлению администрации</w:t>
      </w:r>
    </w:p>
    <w:p w:rsidR="006240B9" w:rsidRDefault="006240B9" w:rsidP="005D1B10">
      <w:pPr>
        <w:pStyle w:val="s1"/>
        <w:shd w:val="clear" w:color="auto" w:fill="FFFFFF"/>
        <w:ind w:left="5103" w:hanging="141"/>
        <w:contextualSpacing/>
        <w:jc w:val="right"/>
        <w:rPr>
          <w:color w:val="22272F"/>
          <w:sz w:val="20"/>
          <w:szCs w:val="20"/>
        </w:rPr>
      </w:pPr>
      <w:r w:rsidRPr="00E70A64">
        <w:rPr>
          <w:color w:val="22272F"/>
          <w:sz w:val="20"/>
          <w:szCs w:val="20"/>
        </w:rPr>
        <w:t xml:space="preserve"> №  </w:t>
      </w:r>
      <w:r>
        <w:rPr>
          <w:color w:val="22272F"/>
          <w:sz w:val="20"/>
          <w:szCs w:val="20"/>
        </w:rPr>
        <w:t>1172</w:t>
      </w:r>
      <w:r w:rsidRPr="00E70A64">
        <w:rPr>
          <w:color w:val="22272F"/>
          <w:sz w:val="20"/>
          <w:szCs w:val="20"/>
        </w:rPr>
        <w:t xml:space="preserve">      от</w:t>
      </w:r>
      <w:r>
        <w:rPr>
          <w:color w:val="22272F"/>
          <w:sz w:val="20"/>
          <w:szCs w:val="20"/>
        </w:rPr>
        <w:t xml:space="preserve"> 15.09.2016г.</w:t>
      </w:r>
    </w:p>
    <w:p w:rsidR="006240B9" w:rsidRPr="00E70A64" w:rsidRDefault="006240B9" w:rsidP="005D1B10">
      <w:pPr>
        <w:pStyle w:val="s1"/>
        <w:shd w:val="clear" w:color="auto" w:fill="FFFFFF"/>
        <w:ind w:left="5103" w:hanging="141"/>
        <w:contextualSpacing/>
        <w:jc w:val="right"/>
        <w:rPr>
          <w:color w:val="22272F"/>
          <w:sz w:val="20"/>
          <w:szCs w:val="20"/>
        </w:rPr>
      </w:pPr>
      <w:r w:rsidRPr="00E70A64">
        <w:rPr>
          <w:color w:val="22272F"/>
          <w:sz w:val="20"/>
          <w:szCs w:val="20"/>
        </w:rPr>
        <w:t xml:space="preserve">   Рузаевского муниципального района</w:t>
      </w:r>
    </w:p>
    <w:p w:rsidR="006240B9" w:rsidRDefault="006240B9" w:rsidP="008113FD">
      <w:pPr>
        <w:pStyle w:val="s1"/>
        <w:shd w:val="clear" w:color="auto" w:fill="FFFFFF"/>
        <w:contextualSpacing/>
        <w:jc w:val="both"/>
        <w:rPr>
          <w:color w:val="22272F"/>
          <w:sz w:val="23"/>
          <w:szCs w:val="23"/>
        </w:rPr>
      </w:pPr>
    </w:p>
    <w:p w:rsidR="006240B9" w:rsidRDefault="006240B9" w:rsidP="004C152D">
      <w:pPr>
        <w:pStyle w:val="s1"/>
        <w:shd w:val="clear" w:color="auto" w:fill="FFFFFF"/>
        <w:contextualSpacing/>
        <w:jc w:val="center"/>
        <w:rPr>
          <w:color w:val="22272F"/>
          <w:sz w:val="23"/>
          <w:szCs w:val="23"/>
        </w:rPr>
      </w:pPr>
    </w:p>
    <w:p w:rsidR="006240B9" w:rsidRDefault="006240B9" w:rsidP="004C152D">
      <w:pPr>
        <w:pStyle w:val="s1"/>
        <w:shd w:val="clear" w:color="auto" w:fill="FFFFFF"/>
        <w:contextualSpacing/>
        <w:jc w:val="center"/>
        <w:rPr>
          <w:color w:val="22272F"/>
          <w:sz w:val="23"/>
          <w:szCs w:val="23"/>
        </w:rPr>
      </w:pPr>
    </w:p>
    <w:p w:rsidR="006240B9" w:rsidRDefault="006240B9" w:rsidP="004C152D">
      <w:pPr>
        <w:pStyle w:val="s1"/>
        <w:shd w:val="clear" w:color="auto" w:fill="FFFFFF"/>
        <w:contextualSpacing/>
        <w:jc w:val="center"/>
        <w:rPr>
          <w:color w:val="22272F"/>
          <w:sz w:val="23"/>
          <w:szCs w:val="23"/>
        </w:rPr>
      </w:pPr>
    </w:p>
    <w:p w:rsidR="006240B9" w:rsidRDefault="006240B9" w:rsidP="004C152D">
      <w:pPr>
        <w:pStyle w:val="s1"/>
        <w:shd w:val="clear" w:color="auto" w:fill="FFFFFF"/>
        <w:contextualSpacing/>
        <w:jc w:val="center"/>
        <w:rPr>
          <w:color w:val="22272F"/>
          <w:sz w:val="23"/>
          <w:szCs w:val="23"/>
        </w:rPr>
      </w:pPr>
    </w:p>
    <w:p w:rsidR="006240B9" w:rsidRPr="00487871" w:rsidRDefault="006240B9" w:rsidP="004C152D">
      <w:pPr>
        <w:pStyle w:val="s1"/>
        <w:shd w:val="clear" w:color="auto" w:fill="FFFFFF"/>
        <w:contextualSpacing/>
        <w:jc w:val="center"/>
        <w:rPr>
          <w:b/>
          <w:color w:val="22272F"/>
          <w:sz w:val="23"/>
          <w:szCs w:val="23"/>
        </w:rPr>
      </w:pPr>
      <w:r w:rsidRPr="00487871">
        <w:rPr>
          <w:b/>
          <w:color w:val="22272F"/>
          <w:sz w:val="23"/>
          <w:szCs w:val="23"/>
        </w:rPr>
        <w:t>Населенные пункты находящи</w:t>
      </w:r>
      <w:r>
        <w:rPr>
          <w:b/>
          <w:color w:val="22272F"/>
          <w:sz w:val="23"/>
          <w:szCs w:val="23"/>
        </w:rPr>
        <w:t>е</w:t>
      </w:r>
      <w:r w:rsidRPr="00487871">
        <w:rPr>
          <w:b/>
          <w:color w:val="22272F"/>
          <w:sz w:val="23"/>
          <w:szCs w:val="23"/>
        </w:rPr>
        <w:t>ся на территории Рузаевского муниципального района</w:t>
      </w:r>
    </w:p>
    <w:p w:rsidR="006240B9" w:rsidRPr="00487871" w:rsidRDefault="006240B9" w:rsidP="004C152D">
      <w:pPr>
        <w:pStyle w:val="s1"/>
        <w:shd w:val="clear" w:color="auto" w:fill="FFFFFF"/>
        <w:contextualSpacing/>
        <w:jc w:val="center"/>
        <w:rPr>
          <w:b/>
          <w:color w:val="22272F"/>
          <w:sz w:val="23"/>
          <w:szCs w:val="23"/>
        </w:rPr>
      </w:pPr>
      <w:r w:rsidRPr="00487871">
        <w:rPr>
          <w:b/>
          <w:color w:val="22272F"/>
          <w:sz w:val="23"/>
          <w:szCs w:val="23"/>
        </w:rPr>
        <w:t xml:space="preserve">и входящие в  </w:t>
      </w:r>
      <w:smartTag w:uri="urn:schemas-microsoft-com:office:smarttags" w:element="metricconverter">
        <w:smartTagPr>
          <w:attr w:name="ProductID" w:val="5 км"/>
        </w:smartTagPr>
        <w:r w:rsidRPr="00487871">
          <w:rPr>
            <w:b/>
            <w:color w:val="22272F"/>
            <w:sz w:val="23"/>
            <w:szCs w:val="23"/>
          </w:rPr>
          <w:t>5 км</w:t>
        </w:r>
      </w:smartTag>
      <w:r w:rsidRPr="00487871">
        <w:rPr>
          <w:b/>
          <w:color w:val="22272F"/>
          <w:sz w:val="23"/>
          <w:szCs w:val="23"/>
        </w:rPr>
        <w:t xml:space="preserve"> зону от административной границы Республики Мордовия</w:t>
      </w:r>
    </w:p>
    <w:p w:rsidR="006240B9" w:rsidRDefault="006240B9" w:rsidP="008113FD">
      <w:pPr>
        <w:pStyle w:val="s1"/>
        <w:shd w:val="clear" w:color="auto" w:fill="FFFFFF"/>
        <w:contextualSpacing/>
        <w:jc w:val="both"/>
        <w:rPr>
          <w:color w:val="22272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27"/>
        <w:gridCol w:w="4395"/>
      </w:tblGrid>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 п/п</w:t>
            </w:r>
          </w:p>
        </w:tc>
        <w:tc>
          <w:tcPr>
            <w:tcW w:w="3827" w:type="dxa"/>
          </w:tcPr>
          <w:p w:rsidR="006240B9" w:rsidRPr="004B1A5A" w:rsidRDefault="006240B9" w:rsidP="004B1A5A">
            <w:pPr>
              <w:pStyle w:val="s1"/>
              <w:contextualSpacing/>
              <w:jc w:val="center"/>
              <w:rPr>
                <w:color w:val="22272F"/>
              </w:rPr>
            </w:pPr>
            <w:r w:rsidRPr="004B1A5A">
              <w:rPr>
                <w:color w:val="22272F"/>
              </w:rPr>
              <w:t>Наименование сельского поселения</w:t>
            </w:r>
          </w:p>
        </w:tc>
        <w:tc>
          <w:tcPr>
            <w:tcW w:w="4395" w:type="dxa"/>
            <w:vAlign w:val="center"/>
          </w:tcPr>
          <w:p w:rsidR="006240B9" w:rsidRPr="004B1A5A" w:rsidRDefault="006240B9" w:rsidP="004B1A5A">
            <w:pPr>
              <w:pStyle w:val="s1"/>
              <w:contextualSpacing/>
              <w:jc w:val="center"/>
              <w:rPr>
                <w:color w:val="22272F"/>
              </w:rPr>
            </w:pPr>
            <w:r w:rsidRPr="004B1A5A">
              <w:rPr>
                <w:color w:val="22272F"/>
              </w:rPr>
              <w:t>Наименование населенного пункта</w:t>
            </w:r>
          </w:p>
        </w:tc>
      </w:tr>
      <w:tr w:rsidR="006240B9" w:rsidRPr="004B1A5A" w:rsidTr="004B1A5A">
        <w:trPr>
          <w:trHeight w:val="78"/>
        </w:trPr>
        <w:tc>
          <w:tcPr>
            <w:tcW w:w="817" w:type="dxa"/>
            <w:vAlign w:val="center"/>
          </w:tcPr>
          <w:p w:rsidR="006240B9" w:rsidRPr="004B1A5A" w:rsidRDefault="006240B9" w:rsidP="004B1A5A">
            <w:pPr>
              <w:pStyle w:val="s1"/>
              <w:contextualSpacing/>
              <w:jc w:val="center"/>
              <w:rPr>
                <w:color w:val="22272F"/>
                <w:sz w:val="16"/>
                <w:szCs w:val="16"/>
              </w:rPr>
            </w:pPr>
            <w:r w:rsidRPr="004B1A5A">
              <w:rPr>
                <w:color w:val="22272F"/>
                <w:sz w:val="16"/>
                <w:szCs w:val="16"/>
              </w:rPr>
              <w:t>1</w:t>
            </w:r>
          </w:p>
        </w:tc>
        <w:tc>
          <w:tcPr>
            <w:tcW w:w="3827" w:type="dxa"/>
            <w:vAlign w:val="center"/>
          </w:tcPr>
          <w:p w:rsidR="006240B9" w:rsidRPr="004B1A5A" w:rsidRDefault="006240B9" w:rsidP="004B1A5A">
            <w:pPr>
              <w:pStyle w:val="s1"/>
              <w:contextualSpacing/>
              <w:jc w:val="center"/>
              <w:rPr>
                <w:color w:val="22272F"/>
                <w:sz w:val="16"/>
                <w:szCs w:val="16"/>
              </w:rPr>
            </w:pPr>
            <w:r w:rsidRPr="004B1A5A">
              <w:rPr>
                <w:color w:val="22272F"/>
                <w:sz w:val="16"/>
                <w:szCs w:val="16"/>
              </w:rPr>
              <w:t>2</w:t>
            </w:r>
          </w:p>
        </w:tc>
        <w:tc>
          <w:tcPr>
            <w:tcW w:w="4395" w:type="dxa"/>
            <w:vAlign w:val="center"/>
          </w:tcPr>
          <w:p w:rsidR="006240B9" w:rsidRPr="004B1A5A" w:rsidRDefault="006240B9" w:rsidP="004B1A5A">
            <w:pPr>
              <w:pStyle w:val="s1"/>
              <w:contextualSpacing/>
              <w:jc w:val="center"/>
              <w:rPr>
                <w:color w:val="22272F"/>
                <w:sz w:val="16"/>
                <w:szCs w:val="16"/>
              </w:rPr>
            </w:pPr>
            <w:r w:rsidRPr="004B1A5A">
              <w:rPr>
                <w:color w:val="22272F"/>
                <w:sz w:val="16"/>
                <w:szCs w:val="16"/>
              </w:rPr>
              <w:t>3</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1</w:t>
            </w:r>
          </w:p>
        </w:tc>
        <w:tc>
          <w:tcPr>
            <w:tcW w:w="3827" w:type="dxa"/>
            <w:vMerge w:val="restart"/>
            <w:vAlign w:val="center"/>
          </w:tcPr>
          <w:p w:rsidR="006240B9" w:rsidRPr="004B1A5A" w:rsidRDefault="006240B9" w:rsidP="006B676A">
            <w:pPr>
              <w:pStyle w:val="s1"/>
              <w:contextualSpacing/>
              <w:rPr>
                <w:color w:val="22272F"/>
              </w:rPr>
            </w:pPr>
            <w:r w:rsidRPr="004B1A5A">
              <w:rPr>
                <w:color w:val="22272F"/>
              </w:rPr>
              <w:t>Плодопитомническое сельское поселение</w:t>
            </w:r>
          </w:p>
        </w:tc>
        <w:tc>
          <w:tcPr>
            <w:tcW w:w="4395" w:type="dxa"/>
          </w:tcPr>
          <w:p w:rsidR="006240B9" w:rsidRPr="004B1A5A" w:rsidRDefault="006240B9" w:rsidP="004B1A5A">
            <w:pPr>
              <w:pStyle w:val="s1"/>
              <w:contextualSpacing/>
              <w:jc w:val="both"/>
              <w:rPr>
                <w:color w:val="22272F"/>
              </w:rPr>
            </w:pPr>
            <w:r w:rsidRPr="004B1A5A">
              <w:rPr>
                <w:color w:val="22272F"/>
              </w:rPr>
              <w:t>с.Аргамаково</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2</w:t>
            </w:r>
          </w:p>
        </w:tc>
        <w:tc>
          <w:tcPr>
            <w:tcW w:w="3827" w:type="dxa"/>
            <w:vMerge/>
            <w:vAlign w:val="center"/>
          </w:tcPr>
          <w:p w:rsidR="006240B9" w:rsidRPr="004B1A5A" w:rsidRDefault="006240B9" w:rsidP="006B676A">
            <w:pPr>
              <w:pStyle w:val="s1"/>
              <w:contextualSpacing/>
              <w:rPr>
                <w:color w:val="22272F"/>
              </w:rPr>
            </w:pPr>
          </w:p>
        </w:tc>
        <w:tc>
          <w:tcPr>
            <w:tcW w:w="4395" w:type="dxa"/>
          </w:tcPr>
          <w:p w:rsidR="006240B9" w:rsidRPr="004B1A5A" w:rsidRDefault="006240B9" w:rsidP="004B1A5A">
            <w:pPr>
              <w:pStyle w:val="s1"/>
              <w:contextualSpacing/>
              <w:jc w:val="both"/>
              <w:rPr>
                <w:color w:val="22272F"/>
              </w:rPr>
            </w:pPr>
            <w:r w:rsidRPr="004B1A5A">
              <w:rPr>
                <w:color w:val="22272F"/>
              </w:rPr>
              <w:t>с.Ускляй</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3</w:t>
            </w:r>
          </w:p>
        </w:tc>
        <w:tc>
          <w:tcPr>
            <w:tcW w:w="3827" w:type="dxa"/>
            <w:vMerge w:val="restart"/>
            <w:vAlign w:val="center"/>
          </w:tcPr>
          <w:p w:rsidR="006240B9" w:rsidRPr="004B1A5A" w:rsidRDefault="006240B9" w:rsidP="006B676A">
            <w:pPr>
              <w:pStyle w:val="s1"/>
              <w:contextualSpacing/>
              <w:rPr>
                <w:color w:val="22272F"/>
              </w:rPr>
            </w:pPr>
            <w:r w:rsidRPr="004B1A5A">
              <w:rPr>
                <w:color w:val="22272F"/>
              </w:rPr>
              <w:t>Красносельцовское сельское поселение</w:t>
            </w:r>
          </w:p>
        </w:tc>
        <w:tc>
          <w:tcPr>
            <w:tcW w:w="4395" w:type="dxa"/>
          </w:tcPr>
          <w:p w:rsidR="006240B9" w:rsidRPr="004B1A5A" w:rsidRDefault="006240B9" w:rsidP="004B1A5A">
            <w:pPr>
              <w:pStyle w:val="s1"/>
              <w:contextualSpacing/>
              <w:jc w:val="both"/>
              <w:rPr>
                <w:color w:val="22272F"/>
              </w:rPr>
            </w:pPr>
            <w:r w:rsidRPr="004B1A5A">
              <w:rPr>
                <w:color w:val="22272F"/>
              </w:rPr>
              <w:t>разъезд Медведовка</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4</w:t>
            </w:r>
          </w:p>
        </w:tc>
        <w:tc>
          <w:tcPr>
            <w:tcW w:w="3827" w:type="dxa"/>
            <w:vMerge/>
            <w:vAlign w:val="center"/>
          </w:tcPr>
          <w:p w:rsidR="006240B9" w:rsidRPr="004B1A5A" w:rsidRDefault="006240B9" w:rsidP="006B676A">
            <w:pPr>
              <w:pStyle w:val="s1"/>
              <w:contextualSpacing/>
              <w:rPr>
                <w:color w:val="22272F"/>
              </w:rPr>
            </w:pPr>
          </w:p>
        </w:tc>
        <w:tc>
          <w:tcPr>
            <w:tcW w:w="4395" w:type="dxa"/>
          </w:tcPr>
          <w:p w:rsidR="006240B9" w:rsidRPr="004B1A5A" w:rsidRDefault="006240B9" w:rsidP="004B1A5A">
            <w:pPr>
              <w:pStyle w:val="s1"/>
              <w:contextualSpacing/>
              <w:jc w:val="both"/>
              <w:rPr>
                <w:color w:val="22272F"/>
              </w:rPr>
            </w:pPr>
            <w:r w:rsidRPr="004B1A5A">
              <w:rPr>
                <w:color w:val="22272F"/>
              </w:rPr>
              <w:t>д.Русский Шебдас</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5</w:t>
            </w:r>
          </w:p>
        </w:tc>
        <w:tc>
          <w:tcPr>
            <w:tcW w:w="3827" w:type="dxa"/>
            <w:vMerge/>
            <w:vAlign w:val="center"/>
          </w:tcPr>
          <w:p w:rsidR="006240B9" w:rsidRPr="004B1A5A" w:rsidRDefault="006240B9" w:rsidP="006B676A">
            <w:pPr>
              <w:pStyle w:val="s1"/>
              <w:contextualSpacing/>
              <w:rPr>
                <w:color w:val="22272F"/>
              </w:rPr>
            </w:pPr>
          </w:p>
        </w:tc>
        <w:tc>
          <w:tcPr>
            <w:tcW w:w="4395" w:type="dxa"/>
          </w:tcPr>
          <w:p w:rsidR="006240B9" w:rsidRPr="004B1A5A" w:rsidRDefault="006240B9" w:rsidP="004B1A5A">
            <w:pPr>
              <w:pStyle w:val="s1"/>
              <w:contextualSpacing/>
              <w:jc w:val="both"/>
              <w:rPr>
                <w:color w:val="22272F"/>
              </w:rPr>
            </w:pPr>
            <w:r w:rsidRPr="004B1A5A">
              <w:rPr>
                <w:color w:val="22272F"/>
              </w:rPr>
              <w:t>с.Татарский Шебдас</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6</w:t>
            </w:r>
          </w:p>
        </w:tc>
        <w:tc>
          <w:tcPr>
            <w:tcW w:w="3827" w:type="dxa"/>
            <w:vAlign w:val="center"/>
          </w:tcPr>
          <w:p w:rsidR="006240B9" w:rsidRPr="004B1A5A" w:rsidRDefault="006240B9" w:rsidP="006B676A">
            <w:pPr>
              <w:pStyle w:val="s1"/>
              <w:contextualSpacing/>
              <w:rPr>
                <w:color w:val="22272F"/>
              </w:rPr>
            </w:pPr>
            <w:r w:rsidRPr="004B1A5A">
              <w:rPr>
                <w:color w:val="22272F"/>
              </w:rPr>
              <w:t>Трускляйское сельское поселение</w:t>
            </w:r>
          </w:p>
        </w:tc>
        <w:tc>
          <w:tcPr>
            <w:tcW w:w="4395" w:type="dxa"/>
          </w:tcPr>
          <w:p w:rsidR="006240B9" w:rsidRPr="004B1A5A" w:rsidRDefault="006240B9" w:rsidP="004B1A5A">
            <w:pPr>
              <w:pStyle w:val="s1"/>
              <w:contextualSpacing/>
              <w:jc w:val="both"/>
              <w:rPr>
                <w:color w:val="22272F"/>
              </w:rPr>
            </w:pPr>
            <w:r w:rsidRPr="004B1A5A">
              <w:rPr>
                <w:color w:val="22272F"/>
              </w:rPr>
              <w:t>д.Михайловка</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7</w:t>
            </w:r>
          </w:p>
        </w:tc>
        <w:tc>
          <w:tcPr>
            <w:tcW w:w="3827" w:type="dxa"/>
            <w:vMerge w:val="restart"/>
            <w:vAlign w:val="center"/>
          </w:tcPr>
          <w:p w:rsidR="006240B9" w:rsidRPr="004B1A5A" w:rsidRDefault="006240B9" w:rsidP="006B676A">
            <w:pPr>
              <w:pStyle w:val="s1"/>
              <w:contextualSpacing/>
              <w:rPr>
                <w:color w:val="22272F"/>
              </w:rPr>
            </w:pPr>
            <w:r w:rsidRPr="004B1A5A">
              <w:rPr>
                <w:color w:val="22272F"/>
              </w:rPr>
              <w:t>Палаевское сельское поселение</w:t>
            </w:r>
          </w:p>
        </w:tc>
        <w:tc>
          <w:tcPr>
            <w:tcW w:w="4395" w:type="dxa"/>
          </w:tcPr>
          <w:p w:rsidR="006240B9" w:rsidRPr="004B1A5A" w:rsidRDefault="006240B9" w:rsidP="004B1A5A">
            <w:pPr>
              <w:pStyle w:val="s1"/>
              <w:contextualSpacing/>
              <w:jc w:val="both"/>
              <w:rPr>
                <w:color w:val="22272F"/>
              </w:rPr>
            </w:pPr>
            <w:r w:rsidRPr="004B1A5A">
              <w:rPr>
                <w:color w:val="22272F"/>
              </w:rPr>
              <w:t>д.Озерки</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8</w:t>
            </w:r>
          </w:p>
        </w:tc>
        <w:tc>
          <w:tcPr>
            <w:tcW w:w="3827" w:type="dxa"/>
            <w:vMerge/>
            <w:vAlign w:val="center"/>
          </w:tcPr>
          <w:p w:rsidR="006240B9" w:rsidRPr="004B1A5A" w:rsidRDefault="006240B9" w:rsidP="006B676A">
            <w:pPr>
              <w:pStyle w:val="s1"/>
              <w:contextualSpacing/>
              <w:rPr>
                <w:color w:val="22272F"/>
              </w:rPr>
            </w:pPr>
          </w:p>
        </w:tc>
        <w:tc>
          <w:tcPr>
            <w:tcW w:w="4395" w:type="dxa"/>
          </w:tcPr>
          <w:p w:rsidR="006240B9" w:rsidRPr="004B1A5A" w:rsidRDefault="006240B9" w:rsidP="004B1A5A">
            <w:pPr>
              <w:pStyle w:val="s1"/>
              <w:contextualSpacing/>
              <w:jc w:val="both"/>
              <w:rPr>
                <w:color w:val="22272F"/>
              </w:rPr>
            </w:pPr>
            <w:r w:rsidRPr="004B1A5A">
              <w:rPr>
                <w:color w:val="22272F"/>
              </w:rPr>
              <w:t>с.Палаевка</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9</w:t>
            </w:r>
          </w:p>
        </w:tc>
        <w:tc>
          <w:tcPr>
            <w:tcW w:w="3827" w:type="dxa"/>
            <w:vMerge w:val="restart"/>
            <w:vAlign w:val="center"/>
          </w:tcPr>
          <w:p w:rsidR="006240B9" w:rsidRPr="004B1A5A" w:rsidRDefault="006240B9" w:rsidP="006B676A">
            <w:pPr>
              <w:pStyle w:val="s1"/>
              <w:contextualSpacing/>
              <w:rPr>
                <w:color w:val="22272F"/>
              </w:rPr>
            </w:pPr>
            <w:r w:rsidRPr="004B1A5A">
              <w:rPr>
                <w:color w:val="22272F"/>
              </w:rPr>
              <w:t>Верхнеурледимское сельское поселение</w:t>
            </w:r>
          </w:p>
        </w:tc>
        <w:tc>
          <w:tcPr>
            <w:tcW w:w="4395" w:type="dxa"/>
          </w:tcPr>
          <w:p w:rsidR="006240B9" w:rsidRPr="004B1A5A" w:rsidRDefault="006240B9" w:rsidP="004B1A5A">
            <w:pPr>
              <w:pStyle w:val="s1"/>
              <w:contextualSpacing/>
              <w:jc w:val="both"/>
              <w:rPr>
                <w:color w:val="22272F"/>
              </w:rPr>
            </w:pPr>
            <w:r w:rsidRPr="004B1A5A">
              <w:rPr>
                <w:color w:val="22272F"/>
              </w:rPr>
              <w:t>с.Нижний Урледим</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10</w:t>
            </w:r>
          </w:p>
        </w:tc>
        <w:tc>
          <w:tcPr>
            <w:tcW w:w="3827" w:type="dxa"/>
            <w:vMerge/>
          </w:tcPr>
          <w:p w:rsidR="006240B9" w:rsidRPr="004B1A5A" w:rsidRDefault="006240B9" w:rsidP="004B1A5A">
            <w:pPr>
              <w:pStyle w:val="s1"/>
              <w:contextualSpacing/>
              <w:jc w:val="both"/>
              <w:rPr>
                <w:color w:val="22272F"/>
              </w:rPr>
            </w:pPr>
          </w:p>
        </w:tc>
        <w:tc>
          <w:tcPr>
            <w:tcW w:w="4395" w:type="dxa"/>
          </w:tcPr>
          <w:p w:rsidR="006240B9" w:rsidRPr="004B1A5A" w:rsidRDefault="006240B9" w:rsidP="004B1A5A">
            <w:pPr>
              <w:pStyle w:val="s1"/>
              <w:contextualSpacing/>
              <w:jc w:val="both"/>
              <w:rPr>
                <w:color w:val="22272F"/>
              </w:rPr>
            </w:pPr>
            <w:r w:rsidRPr="004B1A5A">
              <w:rPr>
                <w:color w:val="22272F"/>
              </w:rPr>
              <w:t>с.В.Урледим</w:t>
            </w:r>
          </w:p>
        </w:tc>
      </w:tr>
      <w:tr w:rsidR="006240B9" w:rsidRPr="004B1A5A" w:rsidTr="004B1A5A">
        <w:tc>
          <w:tcPr>
            <w:tcW w:w="817" w:type="dxa"/>
          </w:tcPr>
          <w:p w:rsidR="006240B9" w:rsidRPr="004B1A5A" w:rsidRDefault="006240B9" w:rsidP="004B1A5A">
            <w:pPr>
              <w:pStyle w:val="s1"/>
              <w:contextualSpacing/>
              <w:jc w:val="center"/>
              <w:rPr>
                <w:color w:val="22272F"/>
              </w:rPr>
            </w:pPr>
            <w:r w:rsidRPr="004B1A5A">
              <w:rPr>
                <w:color w:val="22272F"/>
              </w:rPr>
              <w:t>11</w:t>
            </w:r>
          </w:p>
        </w:tc>
        <w:tc>
          <w:tcPr>
            <w:tcW w:w="3827" w:type="dxa"/>
            <w:vMerge/>
          </w:tcPr>
          <w:p w:rsidR="006240B9" w:rsidRPr="004B1A5A" w:rsidRDefault="006240B9" w:rsidP="004B1A5A">
            <w:pPr>
              <w:pStyle w:val="s1"/>
              <w:contextualSpacing/>
              <w:jc w:val="both"/>
              <w:rPr>
                <w:color w:val="22272F"/>
              </w:rPr>
            </w:pPr>
          </w:p>
        </w:tc>
        <w:tc>
          <w:tcPr>
            <w:tcW w:w="4395" w:type="dxa"/>
          </w:tcPr>
          <w:p w:rsidR="006240B9" w:rsidRPr="004B1A5A" w:rsidRDefault="006240B9" w:rsidP="004B1A5A">
            <w:pPr>
              <w:pStyle w:val="s1"/>
              <w:contextualSpacing/>
              <w:jc w:val="both"/>
              <w:rPr>
                <w:color w:val="22272F"/>
              </w:rPr>
            </w:pPr>
            <w:r w:rsidRPr="004B1A5A">
              <w:rPr>
                <w:color w:val="22272F"/>
              </w:rPr>
              <w:t>с.Яковщина</w:t>
            </w:r>
          </w:p>
        </w:tc>
      </w:tr>
    </w:tbl>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p w:rsidR="006240B9" w:rsidRDefault="006240B9" w:rsidP="00462BEF">
      <w:pPr>
        <w:pStyle w:val="s1"/>
        <w:shd w:val="clear" w:color="auto" w:fill="FFFFFF"/>
        <w:contextualSpacing/>
        <w:jc w:val="both"/>
        <w:rPr>
          <w:color w:val="22272F"/>
          <w:sz w:val="23"/>
          <w:szCs w:val="23"/>
        </w:rPr>
      </w:pPr>
    </w:p>
    <w:sectPr w:rsidR="006240B9" w:rsidSect="00B41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3FD"/>
    <w:rsid w:val="000D5FF7"/>
    <w:rsid w:val="001948B3"/>
    <w:rsid w:val="001B7E8D"/>
    <w:rsid w:val="002E71D0"/>
    <w:rsid w:val="00332B46"/>
    <w:rsid w:val="0043442F"/>
    <w:rsid w:val="00434A85"/>
    <w:rsid w:val="00462BEF"/>
    <w:rsid w:val="004746A0"/>
    <w:rsid w:val="00487871"/>
    <w:rsid w:val="004B1A5A"/>
    <w:rsid w:val="004C152D"/>
    <w:rsid w:val="005075D1"/>
    <w:rsid w:val="00512F12"/>
    <w:rsid w:val="005A7F95"/>
    <w:rsid w:val="005D1B10"/>
    <w:rsid w:val="006240B9"/>
    <w:rsid w:val="00651C29"/>
    <w:rsid w:val="00680381"/>
    <w:rsid w:val="006B676A"/>
    <w:rsid w:val="00712298"/>
    <w:rsid w:val="007D27AF"/>
    <w:rsid w:val="007D30B1"/>
    <w:rsid w:val="008113FD"/>
    <w:rsid w:val="00826BE7"/>
    <w:rsid w:val="0089320F"/>
    <w:rsid w:val="00905985"/>
    <w:rsid w:val="009B29E2"/>
    <w:rsid w:val="009F6934"/>
    <w:rsid w:val="00B417AD"/>
    <w:rsid w:val="00BE074A"/>
    <w:rsid w:val="00C01BE7"/>
    <w:rsid w:val="00D40066"/>
    <w:rsid w:val="00D46BE5"/>
    <w:rsid w:val="00D71034"/>
    <w:rsid w:val="00E1594B"/>
    <w:rsid w:val="00E70A64"/>
    <w:rsid w:val="00E72289"/>
    <w:rsid w:val="00ED1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
    <w:name w:val="s_1"/>
    <w:basedOn w:val="Normal"/>
    <w:uiPriority w:val="99"/>
    <w:rsid w:val="008113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113FD"/>
    <w:rPr>
      <w:rFonts w:cs="Times New Roman"/>
    </w:rPr>
  </w:style>
  <w:style w:type="character" w:styleId="Hyperlink">
    <w:name w:val="Hyperlink"/>
    <w:basedOn w:val="DefaultParagraphFont"/>
    <w:uiPriority w:val="99"/>
    <w:semiHidden/>
    <w:rsid w:val="008113FD"/>
    <w:rPr>
      <w:rFonts w:cs="Times New Roman"/>
      <w:color w:val="0000FF"/>
      <w:u w:val="single"/>
    </w:rPr>
  </w:style>
  <w:style w:type="paragraph" w:styleId="BalloonText">
    <w:name w:val="Balloon Text"/>
    <w:basedOn w:val="Normal"/>
    <w:link w:val="BalloonTextChar"/>
    <w:uiPriority w:val="99"/>
    <w:semiHidden/>
    <w:rsid w:val="007D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7AF"/>
    <w:rPr>
      <w:rFonts w:ascii="Tahoma" w:hAnsi="Tahoma" w:cs="Tahoma"/>
      <w:sz w:val="16"/>
      <w:szCs w:val="16"/>
    </w:rPr>
  </w:style>
  <w:style w:type="table" w:styleId="TableGrid">
    <w:name w:val="Table Grid"/>
    <w:basedOn w:val="TableNormal"/>
    <w:uiPriority w:val="99"/>
    <w:rsid w:val="004C15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3318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420</TotalTime>
  <Pages>2</Pages>
  <Words>431</Words>
  <Characters>2461</Characters>
  <Application>Microsoft Office Outlook</Application>
  <DocSecurity>0</DocSecurity>
  <Lines>0</Lines>
  <Paragraphs>0</Paragraphs>
  <ScaleCrop>false</ScaleCrop>
  <Company>USH RUZAEVKA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2016-09-15T05:25:00Z</cp:lastPrinted>
  <dcterms:created xsi:type="dcterms:W3CDTF">2016-09-14T07:31:00Z</dcterms:created>
  <dcterms:modified xsi:type="dcterms:W3CDTF">2016-09-20T13:13:00Z</dcterms:modified>
</cp:coreProperties>
</file>