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0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6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.05.2022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Ленина, Вечный огонь, покраска урн, скамеек, клумб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0" style="width:415.500000pt;height:312.0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1" style="width:415.500000pt;height:312.0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2" style="width:415.500000pt;height:312.0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3" style="width:415.500000pt;height:312.0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4" style="width:415.500000pt;height:312.0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0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embeddings/oleObject4.bin" Id="docRId8" Type="http://schemas.openxmlformats.org/officeDocument/2006/relationships/oleObject" /><Relationship Target="media/image0.wmf" Id="docRId1" Type="http://schemas.openxmlformats.org/officeDocument/2006/relationships/image" /><Relationship Target="styles.xml" Id="docRId11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/Relationships>
</file>