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E7" w:rsidRPr="008F5EE7" w:rsidRDefault="008F5EE7" w:rsidP="008F5EE7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F5EE7">
        <w:rPr>
          <w:rFonts w:ascii="Times New Roman" w:eastAsia="Times New Roman" w:hAnsi="Times New Roman" w:cs="Times New Roman CYR"/>
          <w:b/>
          <w:bCs/>
          <w:sz w:val="27"/>
          <w:szCs w:val="27"/>
          <w:lang w:eastAsia="ru-RU"/>
        </w:rPr>
        <w:t xml:space="preserve">СОВЕТ ДЕПУТАТОВ </w:t>
      </w:r>
    </w:p>
    <w:p w:rsidR="008F5EE7" w:rsidRPr="008F5EE7" w:rsidRDefault="008F5EE7" w:rsidP="008F5EE7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F5EE7">
        <w:rPr>
          <w:rFonts w:ascii="Times New Roman" w:eastAsia="Times New Roman" w:hAnsi="Times New Roman" w:cs="Times New Roman CYR"/>
          <w:b/>
          <w:bCs/>
          <w:sz w:val="27"/>
          <w:szCs w:val="27"/>
          <w:lang w:eastAsia="ru-RU"/>
        </w:rPr>
        <w:t xml:space="preserve">ПЛОДОПИТОМНИЧЕСКОГО СЕЛЬСКОГО ПОСЕЛЕНИЯ </w:t>
      </w:r>
    </w:p>
    <w:p w:rsidR="008F5EE7" w:rsidRPr="008F5EE7" w:rsidRDefault="008F5EE7" w:rsidP="008F5EE7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F5EE7">
        <w:rPr>
          <w:rFonts w:ascii="Times New Roman" w:eastAsia="Times New Roman" w:hAnsi="Times New Roman" w:cs="Times New Roman CYR"/>
          <w:b/>
          <w:bCs/>
          <w:sz w:val="27"/>
          <w:szCs w:val="27"/>
          <w:lang w:eastAsia="ru-RU"/>
        </w:rPr>
        <w:t xml:space="preserve">РУЗАЕВСКОГО МУНИЦИПАЛЬНОГО РАЙОНА </w:t>
      </w:r>
    </w:p>
    <w:p w:rsidR="008F5EE7" w:rsidRPr="008F5EE7" w:rsidRDefault="008F5EE7" w:rsidP="008F5EE7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F5EE7">
        <w:rPr>
          <w:rFonts w:ascii="Times New Roman" w:eastAsia="Times New Roman" w:hAnsi="Times New Roman" w:cs="Times New Roman CYR"/>
          <w:b/>
          <w:bCs/>
          <w:sz w:val="27"/>
          <w:szCs w:val="27"/>
          <w:lang w:eastAsia="ru-RU"/>
        </w:rPr>
        <w:t>РЕСПУБЛИКИ МОРДОВИЯ</w:t>
      </w:r>
    </w:p>
    <w:p w:rsidR="008F5EE7" w:rsidRPr="008F5EE7" w:rsidRDefault="008F5EE7" w:rsidP="008F5EE7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8F5EE7" w:rsidRPr="008F5EE7" w:rsidRDefault="008F5EE7" w:rsidP="008F5EE7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8F5EE7">
        <w:rPr>
          <w:rFonts w:ascii="Times New Roman" w:eastAsia="Times New Roman" w:hAnsi="Times New Roman" w:cs="Times New Roman CYR"/>
          <w:b/>
          <w:bCs/>
          <w:sz w:val="27"/>
          <w:szCs w:val="27"/>
          <w:lang w:eastAsia="ru-RU"/>
        </w:rPr>
        <w:t>Р Е Ш Е Н И Е</w:t>
      </w:r>
    </w:p>
    <w:p w:rsidR="008F5EE7" w:rsidRPr="008F5EE7" w:rsidRDefault="008F5EE7" w:rsidP="008F5EE7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8F5EE7" w:rsidRPr="008F5EE7" w:rsidRDefault="008F5EE7" w:rsidP="008F5EE7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07.04.2022г</w:t>
      </w: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20/100</w:t>
      </w: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8F5EE7" w:rsidRPr="008F5EE7" w:rsidRDefault="008F5EE7" w:rsidP="008F5EE7">
      <w:pPr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>п. Плодопитомнический</w:t>
      </w:r>
    </w:p>
    <w:p w:rsidR="008F5EE7" w:rsidRPr="008F5EE7" w:rsidRDefault="008F5EE7" w:rsidP="008F5EE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отчете о результатах </w:t>
      </w:r>
      <w:proofErr w:type="gramStart"/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Главы</w:t>
      </w:r>
      <w:proofErr w:type="gramEnd"/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Плодопитомничес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поселения за 2021</w:t>
      </w: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8F5EE7" w:rsidRPr="008F5EE7" w:rsidRDefault="008F5EE7" w:rsidP="008F5EE7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8F5E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5.1 статьи 36</w:t>
        </w:r>
      </w:hyperlink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8F5E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N 131-ФЗ "Об общих принципах организации местного самоуправления в Российской Федерации", </w:t>
      </w:r>
      <w:hyperlink r:id="rId6" w:history="1">
        <w:r w:rsidRPr="008F5E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Уставом</w:t>
        </w:r>
      </w:hyperlink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Плодопитомнического сельского поселения, заслушав отчет о результатах деятельности  Главы Плодопитомнического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 2021</w:t>
      </w: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Совет депутатов Плодопитомнического сельского поселения решил:</w:t>
      </w:r>
    </w:p>
    <w:p w:rsidR="008F5EE7" w:rsidRPr="008F5EE7" w:rsidRDefault="008F5EE7" w:rsidP="008F5EE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bookmarkStart w:id="1" w:name="sub_2"/>
      <w:bookmarkEnd w:id="0"/>
      <w:bookmarkEnd w:id="1"/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прилагаемый </w:t>
      </w:r>
      <w:hyperlink w:anchor="sub_1000#sub_1000" w:history="1">
        <w:r w:rsidRPr="008F5E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отчет</w:t>
        </w:r>
      </w:hyperlink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деятельности Главы Плодопитомнического 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поселения за 2021</w:t>
      </w: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8F5EE7" w:rsidRPr="008F5EE7" w:rsidRDefault="008F5EE7" w:rsidP="008F5EE7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</w:t>
      </w:r>
      <w:hyperlink r:id="rId7" w:history="1">
        <w:r w:rsidRPr="008F5E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официальному опубликованию</w:t>
        </w:r>
      </w:hyperlink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размещению на официальном сайте органов местного самоуправления Рузаевского муниципального района в сети "Интернет" по адресу: </w:t>
      </w:r>
      <w:hyperlink r:id="rId8" w:history="1">
        <w:r w:rsidRPr="008F5E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http://www.ruzaevka-rm.ru</w:t>
        </w:r>
      </w:hyperlink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EE7" w:rsidRPr="008F5EE7" w:rsidRDefault="008F5EE7" w:rsidP="008F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5EE7" w:rsidRPr="008F5EE7" w:rsidRDefault="008F5EE7" w:rsidP="008F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Плодопитомнического                                                           Киреева Е.Г.</w:t>
      </w:r>
    </w:p>
    <w:p w:rsidR="008F5EE7" w:rsidRPr="008F5EE7" w:rsidRDefault="008F5EE7" w:rsidP="008F5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8F5EE7" w:rsidRPr="008F5EE7" w:rsidRDefault="008F5EE7" w:rsidP="008F5EE7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E7" w:rsidRPr="008F5EE7" w:rsidRDefault="008F5EE7" w:rsidP="008F5E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Главы Плодопитомнического сельского поселения Рузаевского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</w:t>
      </w: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задачах на 2022год</w:t>
      </w:r>
    </w:p>
    <w:p w:rsidR="00BF7B74" w:rsidRDefault="008F5EE7" w:rsidP="008F5EE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депутаты, присутствующие! </w:t>
      </w:r>
    </w:p>
    <w:p w:rsidR="00BF7B74" w:rsidRPr="00BF7B74" w:rsidRDefault="008F5EE7" w:rsidP="00BF7B74">
      <w:pPr>
        <w:shd w:val="clear" w:color="auto" w:fill="F9F9F9"/>
        <w:spacing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F7B74"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проводится заседание Совета депутатов, на котором рассматривается отчет Главы поселения о результатах его деятельности.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соответствии с Уставом Плодопитомнического сельского поселения – Глава поселения является высшим должностным лицом и </w:t>
      </w:r>
      <w:proofErr w:type="gramStart"/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подотчётен</w:t>
      </w:r>
      <w:proofErr w:type="gramEnd"/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подконтролен непосредственно населению и Совету депутатов.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Моя работа за отчетный период осуществлялась в рамках полномочий, определенных частями 2 и 4 статьи 36 Федерального закона № 131-ФЗ «Об общих принципах организации местного самоуправления в РФ».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В соответствии со статьей 31 Устава поселения, я </w:t>
      </w:r>
      <w:proofErr w:type="gramStart"/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исполняю  и</w:t>
      </w:r>
      <w:proofErr w:type="gramEnd"/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полномочия председателя Совета депутатов.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Численный соста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Совета депутатов поселения 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</w:t>
      </w: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человек</w:t>
      </w:r>
      <w:proofErr w:type="gramEnd"/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Большинство инициатив администрации поселения, адресованных Совету депутатов, нашли свое выражение в принятии соответствующих решений Советом депутатов.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вопросы, вносимые на заседание Совета, предварительно изучаются депутатами на местах. Данная практика работы нашего депутатского корпуса позволяет проводить более широкий анализ проблем и принимать правильные решения.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Депутаты ответственно подходят к подготовке проектов решений Совета, вносят по ним свои замечания и предложения, никто не остается равнодушным к проблемам поселения и наших жителей.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Заседания Совета депутатов проводятся, как правило, в вечернее время в открытом режиме. Каждый желающий может присутствовать. Несмотря на занятость депутатов ни разу не сорвалось, ни одно заседание Совета депутатов, по причине отсутствия кворума. В составе Совета нет освобождённых депутатов, все депутаты работают на безвозмездной основе, бесплатно.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Считаю, что за прошедший период депутаты плодотворно сотрудничали с администрацией поселения в целях улучшения жизненного уровня населения.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2021</w:t>
      </w: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под моим пре</w:t>
      </w:r>
      <w:r w:rsidR="00FF0E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дседательством было проведено 8</w:t>
      </w: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заседаний Совета депутатов Плодопитомнического сельского поселения второго со</w:t>
      </w:r>
      <w:r w:rsidR="00FF0E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зыва, на которых было принято 47 решений</w:t>
      </w: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Муниципальные </w:t>
      </w: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нормативные правовые акты были своевременно размещены в сети Интернет на официальном сайте; после чего вступили в законную силу и стали обязательными для исполнения всеми гражданами, учреждениями и организациями на территории Плодопитомнического сельского поселения. Опубликование нормативных актов на официальном сайте Плодопитомнического сельского поселения позволило нам размещать в Интернете больше решений Совета депутатов; в том числе решений о назначении публичных слушаний по таким важным вопросам, как слушания по проекту бюджета поселения на очеред</w:t>
      </w:r>
      <w:r w:rsidR="00FF0E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ной финансовый год. Всего в 2021 году было проведено 4</w:t>
      </w: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публичных слушаний.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Сайт также позволяет в полном виде размещать объемистые решения Совета депутатов, со всеми приложениями, которые по финансовым причинам затруднительно напечатать в газете. Данные обстоятельства позволили значительно сократить бюджетные расходы на публикацию нормативных актов Совета депутатов и Главы администрации поселения в газете «Рузаевская газета». Необходимые решения Совета депутатов размещаются на информационных стендах в администрации поселения. 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бюджетным законодательством, в установленные сроки рассмотрен и утвержден бюджет Плодопитомнического</w:t>
      </w:r>
      <w:r w:rsidR="00FF0E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на 2022</w:t>
      </w: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год. На основании решения Совета депутатов Плодопитомнического сельского поселения проведены публичные слушания по проекту бюджета Плодопитомнического</w:t>
      </w:r>
      <w:r w:rsidR="00FF0E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на 2022</w:t>
      </w: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год.</w:t>
      </w:r>
    </w:p>
    <w:p w:rsidR="00BF7B74" w:rsidRPr="00BF7B74" w:rsidRDefault="00FF0E28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Подводя итоги работы за 2021</w:t>
      </w:r>
      <w:r w:rsidR="00BF7B74"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год, необходимо отметить, что Совет депутатов продолжил работу по созданию нормативной правовой базы, определяющей нормы и правила, по которым живет поселение.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непростых финансово-экономических условиях нынешнего года от депутатов требуется еще более ответственный подход к своей деятельности, больше живой и конкретной работы в интересах избирателей. Необходимо максимально сконцентрироваться на решении приоритетных задач во благо населения поселения.</w:t>
      </w:r>
    </w:p>
    <w:p w:rsidR="00BF7B74" w:rsidRPr="00BF7B74" w:rsidRDefault="00FF0E28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2022</w:t>
      </w:r>
      <w:r w:rsidR="00BF7B74"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основными направлениями работы Совета будут: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-создание правовых оснований для улучшения качества жизни жителей поселения;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-гарантированная реализация прав, определенных положениями Федерального Закона №131-ФЗ, на территории Плодопитомнического поселения;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-повышение эффективности совместной с администрацией поселения работы по дальнейшему социально-экономическому развитию поселения;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-продолжение работы по ремонту дорог местного значения поселения в границах населенных пунктов.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-сохранение традиций по проведению в поселении праздников и иных политических и социально-значимых мероприятий.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-продолжение работы по разработке и принятию необходимой нормативно-правовой базы местного самоуправления.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-Продолжение работы по </w:t>
      </w:r>
      <w:proofErr w:type="gramStart"/>
      <w:r w:rsidRPr="00BF7B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инвентаризации  и</w:t>
      </w:r>
      <w:proofErr w:type="gramEnd"/>
      <w:r w:rsidRPr="00BF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оформлению бесхозных земельных участков, имущества на территории  Плодопитомнического сельского поселения</w:t>
      </w:r>
      <w:r w:rsidRPr="00BF7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BF7B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гражданам в оформлении земель личного подсобного хозяйства.</w:t>
      </w:r>
    </w:p>
    <w:p w:rsidR="00BF7B74" w:rsidRPr="00BF7B74" w:rsidRDefault="00BF7B74" w:rsidP="00BF7B74">
      <w:pPr>
        <w:shd w:val="clear" w:color="auto" w:fill="F9F9F9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целом работу Со</w:t>
      </w:r>
      <w:r w:rsidR="00CE6B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вета депутатов третьего созыва в 2021</w:t>
      </w:r>
      <w:bookmarkStart w:id="2" w:name="_GoBack"/>
      <w:bookmarkEnd w:id="2"/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я </w:t>
      </w:r>
      <w:proofErr w:type="gramStart"/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оцениваю</w:t>
      </w:r>
      <w:proofErr w:type="gramEnd"/>
      <w:r w:rsidRPr="00BF7B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плодотворную и конструктивную.  Нормотворческая деятельность Совета депутатов второго созыва позволила эффективно решать вопросы местного значения органам местного самоуправления поселения.</w:t>
      </w:r>
    </w:p>
    <w:p w:rsidR="00CA4A36" w:rsidRPr="00CA4A36" w:rsidRDefault="008F5EE7" w:rsidP="00CA4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A4A36" w:rsidRPr="00C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</w:t>
      </w:r>
      <w:proofErr w:type="gramStart"/>
      <w:r w:rsidR="00CA4A36" w:rsidRPr="00C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  дают</w:t>
      </w:r>
      <w:proofErr w:type="gramEnd"/>
      <w:r w:rsidR="00CA4A36" w:rsidRPr="00C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каждому жителю, депутату сельского Совета   дать оценку работе администрации, обратить внимание администрации на существующие проблемы. Я благодарна всем, кто имеет активную жизненную позицию, кто своим участием, неравнодушием помогает создавать более комфортную жизнь в наших селах. Основные вопросы, которые всегда затрагиваются в отчетах администрации за прошедший период - это исполнение бюджета по доходам и расходам, исполнение полномочий по решению вопросов местного значения. </w:t>
      </w:r>
    </w:p>
    <w:p w:rsidR="00CA4A36" w:rsidRPr="00CA4A36" w:rsidRDefault="008F5EE7" w:rsidP="00BF7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A4A36" w:rsidRPr="00C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Прозрачность работы администрации, в соответствии с требованиями законодательства отражается на официал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 сайте администрации Рузаевского муниципального района на странице Плодопитомнического сельского поселения</w:t>
      </w:r>
      <w:r w:rsidR="00CA4A36" w:rsidRPr="00C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«Интернет», </w:t>
      </w:r>
      <w:r w:rsidR="00657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A4A36" w:rsidRPr="00CA4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 сайта регулярно обновляется, что позволяет «держать в курсе» население о тех событиях и мероприятиях, которые проводятся в поселении.</w:t>
      </w:r>
      <w:r w:rsidR="00CA4A36" w:rsidRPr="00CA4A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4A36" w:rsidRPr="00BF7B74" w:rsidRDefault="00CA4A36" w:rsidP="00CA4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заключении позвольте мне выразить благодарность нашему депутатскому </w:t>
      </w:r>
      <w:proofErr w:type="gramStart"/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корпусу,  и</w:t>
      </w:r>
      <w:proofErr w:type="gramEnd"/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всем жителям нашего пос</w:t>
      </w:r>
      <w:r w:rsidR="00BF7B74" w:rsidRPr="00BF7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еления за работу и помощь в 2021</w:t>
      </w:r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году. </w:t>
      </w:r>
      <w:proofErr w:type="gramStart"/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  за</w:t>
      </w:r>
      <w:proofErr w:type="gramEnd"/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активную жизненную позицию всех, кто неравнодушен к судьбе нашего поселения, кто помогает своим участием создавать на территории </w:t>
      </w:r>
      <w:r w:rsidR="00BF7B74" w:rsidRPr="00BF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Плодопитомнического сельского поселения</w:t>
      </w:r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достойную и комфортную жизнь.</w:t>
      </w:r>
    </w:p>
    <w:p w:rsidR="00CA4A36" w:rsidRPr="00BF7B74" w:rsidRDefault="00BF7B74" w:rsidP="00CA4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A4A36" w:rsidRPr="00BF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всем крепкого здоровья, семейного благополучия, чистого, светлого неба над головой, удачи во всем, простого человеческого счастья.</w:t>
      </w:r>
    </w:p>
    <w:p w:rsidR="00CA4A36" w:rsidRPr="00BF7B74" w:rsidRDefault="00CA4A36" w:rsidP="00CA4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Благодарю Вас за внимание.  </w:t>
      </w:r>
    </w:p>
    <w:p w:rsidR="00CA4A36" w:rsidRPr="00BF7B74" w:rsidRDefault="00CA4A36" w:rsidP="00CA4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4A36" w:rsidRPr="00CA4A36" w:rsidRDefault="00CA4A36" w:rsidP="00CA4A3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414D" w:rsidRDefault="0065414D"/>
    <w:sectPr w:rsidR="0065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45C"/>
    <w:multiLevelType w:val="multilevel"/>
    <w:tmpl w:val="B3D0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84B39"/>
    <w:multiLevelType w:val="multilevel"/>
    <w:tmpl w:val="F8B8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630A3"/>
    <w:multiLevelType w:val="multilevel"/>
    <w:tmpl w:val="43CE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49"/>
    <w:rsid w:val="000D3E43"/>
    <w:rsid w:val="0065414D"/>
    <w:rsid w:val="006579EB"/>
    <w:rsid w:val="007F5149"/>
    <w:rsid w:val="008238D3"/>
    <w:rsid w:val="008F5EE7"/>
    <w:rsid w:val="00BF7B74"/>
    <w:rsid w:val="00CA4A36"/>
    <w:rsid w:val="00CE6BE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E67BB7"/>
  <w15:chartTrackingRefBased/>
  <w15:docId w15:val="{C0E3A7F8-AFDE-4403-A104-F9631A9F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6657.76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4440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815700.100000" TargetMode="External"/><Relationship Id="rId5" Type="http://schemas.openxmlformats.org/officeDocument/2006/relationships/hyperlink" Target="garantf1://86367.36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2022-03-28T10:31:00Z</dcterms:created>
  <dcterms:modified xsi:type="dcterms:W3CDTF">2022-04-05T07:44:00Z</dcterms:modified>
</cp:coreProperties>
</file>