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3A" w:rsidRPr="001200BB" w:rsidRDefault="00850B3A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</w:t>
      </w:r>
      <w:r w:rsidR="0030159A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005B6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0159A">
        <w:rPr>
          <w:rFonts w:ascii="Times New Roman" w:eastAsia="Times New Roman" w:hAnsi="Times New Roman" w:cs="Times New Roman"/>
          <w:sz w:val="28"/>
          <w:szCs w:val="28"/>
          <w:lang w:eastAsia="ru-RU"/>
        </w:rPr>
        <w:t>/108</w:t>
      </w:r>
    </w:p>
    <w:p w:rsidR="00B37718" w:rsidRDefault="00844CBD" w:rsidP="0030159A">
      <w:pPr>
        <w:tabs>
          <w:tab w:val="left" w:pos="32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ерхляй</w:t>
      </w:r>
      <w:proofErr w:type="spellEnd"/>
    </w:p>
    <w:p w:rsidR="00844CBD" w:rsidRDefault="00844CBD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111" w:rsidRDefault="000A5111" w:rsidP="000A511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мероприятий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Рузаевского муниципального района  по реализации Послания Главы Республики Мордовия Государственному Собранию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Республики Мордовия на 2019 год</w:t>
      </w:r>
    </w:p>
    <w:p w:rsidR="000A5111" w:rsidRDefault="000A5111" w:rsidP="000A511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A5111" w:rsidRDefault="000A5111" w:rsidP="000A511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проект Плана мероприятий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 по реализации Послания Главы Республики Мордовия Государственному Собранию Республики Мордовия на 2019 год, Совет депутатов</w:t>
      </w:r>
      <w:r w:rsidRPr="000A51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0A5111" w:rsidRDefault="000A5111" w:rsidP="000A511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мероприятий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 по реализации Послания Главы Республики Мордовия Государственному Собранию Республики Мордовия на 2019 год.</w:t>
      </w:r>
    </w:p>
    <w:p w:rsidR="000A5111" w:rsidRDefault="000A5111" w:rsidP="000A511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подготовить  отчет о выполнении Плана мероприятий по реализации Послания Главы Республики Мордовия Государственному Собранию Республики Мордовия за 2019 год для рассмотрения на заседании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района.</w:t>
      </w:r>
    </w:p>
    <w:p w:rsidR="000A499C" w:rsidRDefault="000A5111" w:rsidP="000A499C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3</w:t>
      </w:r>
      <w:r w:rsidR="000A499C">
        <w:rPr>
          <w:rFonts w:ascii="Times New Roman" w:hAnsi="Times New Roman"/>
          <w:spacing w:val="-10"/>
          <w:sz w:val="28"/>
          <w:szCs w:val="28"/>
        </w:rPr>
        <w:t>.</w:t>
      </w:r>
      <w:r w:rsidR="000A499C">
        <w:rPr>
          <w:rFonts w:ascii="Times New Roman" w:hAnsi="Times New Roman"/>
          <w:sz w:val="28"/>
          <w:szCs w:val="28"/>
        </w:rPr>
        <w:t xml:space="preserve"> </w:t>
      </w:r>
      <w:r w:rsidR="000A499C">
        <w:rPr>
          <w:rFonts w:ascii="Times New Roman" w:hAnsi="Times New Roman"/>
          <w:spacing w:val="-2"/>
          <w:sz w:val="28"/>
          <w:szCs w:val="28"/>
        </w:rPr>
        <w:t>Настоящее решение подлежит официальному опубликованию</w:t>
      </w:r>
      <w:r w:rsidR="000A499C">
        <w:rPr>
          <w:rFonts w:ascii="Times New Roman" w:hAnsi="Times New Roman"/>
          <w:sz w:val="28"/>
          <w:szCs w:val="28"/>
        </w:rPr>
        <w:t xml:space="preserve"> в информационном бюллетени </w:t>
      </w:r>
      <w:proofErr w:type="spellStart"/>
      <w:r w:rsidR="000A499C">
        <w:rPr>
          <w:rFonts w:ascii="Times New Roman" w:hAnsi="Times New Roman"/>
          <w:sz w:val="28"/>
          <w:szCs w:val="28"/>
        </w:rPr>
        <w:t>Перхляйского</w:t>
      </w:r>
      <w:proofErr w:type="spellEnd"/>
      <w:r w:rsidR="000A499C">
        <w:rPr>
          <w:rFonts w:ascii="Times New Roman" w:hAnsi="Times New Roman"/>
          <w:sz w:val="28"/>
          <w:szCs w:val="28"/>
        </w:rPr>
        <w:t xml:space="preserve"> сельского поселения и  в сети «Интернет» по адре</w:t>
      </w:r>
      <w:r w:rsidR="000A499C">
        <w:rPr>
          <w:rFonts w:ascii="Times New Roman" w:hAnsi="Times New Roman"/>
          <w:sz w:val="28"/>
          <w:szCs w:val="28"/>
        </w:rPr>
        <w:softHyphen/>
        <w:t xml:space="preserve">су: </w:t>
      </w:r>
      <w:hyperlink r:id="rId6" w:history="1">
        <w:r w:rsidR="000A499C">
          <w:rPr>
            <w:rStyle w:val="a3"/>
            <w:rFonts w:ascii="Times New Roman" w:hAnsi="Times New Roman"/>
            <w:sz w:val="28"/>
            <w:szCs w:val="28"/>
          </w:rPr>
          <w:t>www.ruzaevka-rm.ru</w:t>
        </w:r>
      </w:hyperlink>
      <w:r w:rsidR="000A499C">
        <w:rPr>
          <w:rFonts w:ascii="Times New Roman" w:hAnsi="Times New Roman"/>
          <w:sz w:val="28"/>
          <w:szCs w:val="28"/>
        </w:rPr>
        <w:t>.</w:t>
      </w:r>
    </w:p>
    <w:p w:rsidR="000A499C" w:rsidRDefault="000A499C" w:rsidP="000A499C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305C6D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Е.Н.Польдяева</w:t>
      </w:r>
      <w:proofErr w:type="spellEnd"/>
    </w:p>
    <w:p w:rsidR="00291E8C" w:rsidRDefault="00291E8C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E8C" w:rsidRDefault="00291E8C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E8C" w:rsidRDefault="00291E8C" w:rsidP="00291E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91E8C" w:rsidRDefault="00291E8C" w:rsidP="00291E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291E8C" w:rsidRDefault="00291E8C" w:rsidP="00291E8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Перхляйского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291E8C" w:rsidRDefault="00291E8C" w:rsidP="00291E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22.04.2019г. №26/108</w:t>
      </w:r>
    </w:p>
    <w:p w:rsidR="00291E8C" w:rsidRDefault="00291E8C" w:rsidP="00291E8C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291E8C" w:rsidRDefault="00291E8C" w:rsidP="00291E8C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Перхляйского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Рузаевского муниципального района РМ по реализации Послания Главы Республики Мордовия Государственному Собранию РМ  на 2019год.</w:t>
      </w:r>
    </w:p>
    <w:tbl>
      <w:tblPr>
        <w:tblStyle w:val="a5"/>
        <w:tblW w:w="5000" w:type="pct"/>
        <w:tblInd w:w="-526" w:type="dxa"/>
        <w:tblLook w:val="04A0" w:firstRow="1" w:lastRow="0" w:firstColumn="1" w:lastColumn="0" w:noHBand="0" w:noVBand="1"/>
      </w:tblPr>
      <w:tblGrid>
        <w:gridCol w:w="572"/>
        <w:gridCol w:w="2774"/>
        <w:gridCol w:w="1675"/>
        <w:gridCol w:w="2753"/>
        <w:gridCol w:w="1797"/>
      </w:tblGrid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E8C">
              <w:rPr>
                <w:rFonts w:ascii="Times New Roman" w:hAnsi="Times New Roman" w:cs="Times New Roman"/>
                <w:b/>
              </w:rPr>
              <w:t xml:space="preserve">№  </w:t>
            </w:r>
            <w:proofErr w:type="gramStart"/>
            <w:r w:rsidRPr="00291E8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91E8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E8C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E8C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proofErr w:type="gramStart"/>
            <w:r w:rsidRPr="00291E8C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за исполнение</w:t>
            </w:r>
          </w:p>
        </w:tc>
      </w:tr>
      <w:tr w:rsidR="00291E8C" w:rsidRPr="00291E8C" w:rsidTr="00291E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E8C">
              <w:rPr>
                <w:rFonts w:ascii="Times New Roman" w:hAnsi="Times New Roman" w:cs="Times New Roman"/>
                <w:b/>
              </w:rPr>
              <w:t>ДОСТИЖЕНИЯ ЭКОНОМИКИ – В ЖИЗНЬ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Добиться роста доходов населения в соответствие с задачей, поставленной Главой РМ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</w:p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поселения, руководители предприятий АП</w:t>
            </w:r>
            <w:proofErr w:type="gramStart"/>
            <w:r w:rsidRPr="00291E8C">
              <w:rPr>
                <w:rFonts w:ascii="Times New Roman" w:hAnsi="Times New Roman" w:cs="Times New Roman"/>
              </w:rPr>
              <w:t>К(</w:t>
            </w:r>
            <w:proofErr w:type="gramEnd"/>
            <w:r w:rsidRPr="00291E8C"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</w:p>
        </w:tc>
      </w:tr>
      <w:tr w:rsidR="00291E8C" w:rsidRPr="00291E8C" w:rsidTr="00291E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E8C">
              <w:rPr>
                <w:rFonts w:ascii="Times New Roman" w:hAnsi="Times New Roman" w:cs="Times New Roman"/>
                <w:b/>
              </w:rPr>
              <w:t>АГРОПРОМЫШЛЕННЫЙ КОМПЛЕКС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- увеличить производство зерна на 44,05% и собрать 92,0 тыс. тонн зерна в бункерном весе;</w:t>
            </w:r>
          </w:p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- обеспечить урожайность – не ниже 35,77ц/га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апрель-ноябрь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руководители предприятий АП</w:t>
            </w:r>
            <w:proofErr w:type="gramStart"/>
            <w:r w:rsidRPr="00291E8C">
              <w:rPr>
                <w:rFonts w:ascii="Times New Roman" w:hAnsi="Times New Roman" w:cs="Times New Roman"/>
              </w:rPr>
              <w:t>К(</w:t>
            </w:r>
            <w:proofErr w:type="gramEnd"/>
            <w:r w:rsidRPr="00291E8C"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Ввести в оборот ранее неиспользуемую пашню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апрель-ноябрь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поселения, руководители предприятий АП</w:t>
            </w:r>
            <w:proofErr w:type="gramStart"/>
            <w:r w:rsidRPr="00291E8C">
              <w:rPr>
                <w:rFonts w:ascii="Times New Roman" w:hAnsi="Times New Roman" w:cs="Times New Roman"/>
              </w:rPr>
              <w:t>К(</w:t>
            </w:r>
            <w:proofErr w:type="gramEnd"/>
            <w:r w:rsidRPr="00291E8C"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Обеспечить получения среднего надоя молока на корову в сельхозпредприятии не ниже 7000кг.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руководители предприятий АП</w:t>
            </w:r>
            <w:proofErr w:type="gramStart"/>
            <w:r w:rsidRPr="00291E8C">
              <w:rPr>
                <w:rFonts w:ascii="Times New Roman" w:hAnsi="Times New Roman" w:cs="Times New Roman"/>
              </w:rPr>
              <w:t>К(</w:t>
            </w:r>
            <w:proofErr w:type="gramEnd"/>
            <w:r w:rsidRPr="00291E8C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Не допустить снижение поголовья КРС к уровню прошлого года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поселения, руководители предприятий АП</w:t>
            </w:r>
            <w:proofErr w:type="gramStart"/>
            <w:r w:rsidRPr="00291E8C">
              <w:rPr>
                <w:rFonts w:ascii="Times New Roman" w:hAnsi="Times New Roman" w:cs="Times New Roman"/>
              </w:rPr>
              <w:t>К(</w:t>
            </w:r>
            <w:proofErr w:type="gramEnd"/>
            <w:r w:rsidRPr="00291E8C"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E8C">
              <w:rPr>
                <w:rFonts w:ascii="Times New Roman" w:hAnsi="Times New Roman" w:cs="Times New Roman"/>
                <w:b/>
              </w:rPr>
              <w:t>СТРОИТЕЛЬСТВО И КАПИТАЛЬНЫЙ РЕМОНТ ЖИЛЬЯ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Сформировать реестр земельных участков по строительство жилых домов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-разработка проекта учреждения культурно-досугового типа;</w:t>
            </w:r>
          </w:p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-разработка проектов сети автомобильных дорог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  <w:lang w:val="en-US"/>
              </w:rPr>
              <w:t>III-IV</w:t>
            </w:r>
            <w:r w:rsidRPr="00291E8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E8C">
              <w:rPr>
                <w:rFonts w:ascii="Times New Roman" w:hAnsi="Times New Roman" w:cs="Times New Roman"/>
                <w:b/>
              </w:rPr>
              <w:t>ЖИЛИЩНО_КОММУНАЛЬНОЕ ХОЗЯЙСТВО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Подготовка проектно-сметной документации по строительству объектов инфраструктуры: Строительство КНС и сетей канализации по </w:t>
            </w:r>
            <w:proofErr w:type="spellStart"/>
            <w:r w:rsidRPr="00291E8C">
              <w:rPr>
                <w:rFonts w:ascii="Times New Roman" w:hAnsi="Times New Roman" w:cs="Times New Roman"/>
              </w:rPr>
              <w:t>ул</w:t>
            </w:r>
            <w:proofErr w:type="gramStart"/>
            <w:r w:rsidRPr="00291E8C">
              <w:rPr>
                <w:rFonts w:ascii="Times New Roman" w:hAnsi="Times New Roman" w:cs="Times New Roman"/>
              </w:rPr>
              <w:t>.Ш</w:t>
            </w:r>
            <w:proofErr w:type="gramEnd"/>
            <w:r w:rsidRPr="00291E8C">
              <w:rPr>
                <w:rFonts w:ascii="Times New Roman" w:hAnsi="Times New Roman" w:cs="Times New Roman"/>
              </w:rPr>
              <w:t>ишкеевская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и Буденного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E8C">
              <w:rPr>
                <w:rFonts w:ascii="Times New Roman" w:hAnsi="Times New Roman" w:cs="Times New Roman"/>
                <w:b/>
              </w:rPr>
              <w:t>МАЛЫЙ И СРЕДНИЙ БИЗНЕС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Своевременно информировать субъекты МСП о существующих мерах государственной поддержки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Способствовать продвижению в розничной торговой сети товаров, произведенных в Республике Мордовия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E8C">
              <w:rPr>
                <w:rFonts w:ascii="Times New Roman" w:hAnsi="Times New Roman" w:cs="Times New Roman"/>
                <w:b/>
              </w:rPr>
              <w:t>ФИНАНСЫ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Обеспечить рост собственных доходов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Обеспечить сокращение объемов недоимки по налогам, зачисляемых в бюджет сельского поселения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Для пополнения бюджета принять дополнительные меры по регистрации права на жилые дома,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объектынедвижимости</w:t>
            </w:r>
            <w:proofErr w:type="spellEnd"/>
            <w:r w:rsidRPr="00291E8C">
              <w:rPr>
                <w:rFonts w:ascii="Times New Roman" w:hAnsi="Times New Roman" w:cs="Times New Roman"/>
              </w:rPr>
              <w:t>, расположенные на территории сельского поселения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91E8C" w:rsidRPr="00291E8C" w:rsidTr="00291E8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Принять дополнительные меры по увеличению поступления доходов за счет представления в собственность или в аренду земельных участков, образованных из невостребованных земельных долей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91E8C">
              <w:rPr>
                <w:rFonts w:ascii="Times New Roman" w:hAnsi="Times New Roman" w:cs="Times New Roman"/>
              </w:rPr>
              <w:t>и</w:t>
            </w:r>
            <w:proofErr w:type="gramEnd"/>
            <w:r w:rsidRPr="00291E8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8C" w:rsidRPr="00291E8C" w:rsidRDefault="00291E8C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291E8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91E8C">
              <w:rPr>
                <w:rFonts w:ascii="Times New Roman" w:hAnsi="Times New Roman" w:cs="Times New Roman"/>
              </w:rPr>
              <w:t>Перхляйского</w:t>
            </w:r>
            <w:proofErr w:type="spellEnd"/>
            <w:r w:rsidRPr="00291E8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</w:tbl>
    <w:p w:rsidR="00291E8C" w:rsidRDefault="00291E8C" w:rsidP="00291E8C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291E8C" w:rsidRPr="001200BB" w:rsidRDefault="00291E8C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91E8C" w:rsidRPr="0012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D"/>
    <w:rsid w:val="00005B61"/>
    <w:rsid w:val="0003616B"/>
    <w:rsid w:val="000A499C"/>
    <w:rsid w:val="000A5111"/>
    <w:rsid w:val="001151F1"/>
    <w:rsid w:val="001200BB"/>
    <w:rsid w:val="00291E8C"/>
    <w:rsid w:val="0030159A"/>
    <w:rsid w:val="00305C6D"/>
    <w:rsid w:val="00473733"/>
    <w:rsid w:val="005062FE"/>
    <w:rsid w:val="006616BD"/>
    <w:rsid w:val="00844CBD"/>
    <w:rsid w:val="00850B3A"/>
    <w:rsid w:val="009A5D24"/>
    <w:rsid w:val="00A345E9"/>
    <w:rsid w:val="00B37718"/>
    <w:rsid w:val="00F9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291E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291E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2019-04-11T06:48:00Z</dcterms:created>
  <dcterms:modified xsi:type="dcterms:W3CDTF">2019-04-30T06:42:00Z</dcterms:modified>
</cp:coreProperties>
</file>