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8C" w:rsidRPr="0025688C" w:rsidRDefault="0025688C" w:rsidP="0025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688C">
        <w:rPr>
          <w:rFonts w:ascii="Times New Roman" w:hAnsi="Times New Roman" w:cs="Times New Roman"/>
          <w:b/>
          <w:sz w:val="28"/>
          <w:szCs w:val="28"/>
        </w:rPr>
        <w:t>О соблюдении безопасности при использовании и содержании газового оборудования</w:t>
      </w:r>
    </w:p>
    <w:bookmarkEnd w:id="0"/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Правилами пользования газом в части обеспечения безопасности 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№410 предусмотрен комплекс мер, которые направлены на безопасное использование и содержание внутридомового и внутриквартирного газового оборудования, который включает в себя: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а) техническое обслуживание и ремонт внутридомового и (или) внутриквартирного газового оборудования;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б) аварийно-диспетчерское обеспечение;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в) техническое диагностирование внутридомового и (или) внутриквартирного газового оборудования;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г) замену оборудования.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При этом отдельно акцентируется внимание на то, что обязательным условием безопасного использования внутридомового и внутриквартирного газового оборудования является надлежащее содержание дымовых  и вентиляционных каналов жилых помещений.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Обязанность по заключению соответствующего договора  на обслуживание внутридомового газового оборудования возлагается  на управляющие многоквартирными домами организации.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В то же время обязанность по заключению соответствующих договоров на обслуживание внутриквартирного газового оборудование возлагается на собственников жилых помещений.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88C">
        <w:rPr>
          <w:rFonts w:ascii="Times New Roman" w:hAnsi="Times New Roman" w:cs="Times New Roman"/>
          <w:sz w:val="28"/>
          <w:szCs w:val="28"/>
        </w:rPr>
        <w:t>К внутриквартирному газовому оборудованию относятся газопроводы многоквартирного дома, проложенные от запорного крана (отключающего устройства),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прибор учета газа.</w:t>
      </w:r>
      <w:proofErr w:type="gramEnd"/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88C">
        <w:rPr>
          <w:rFonts w:ascii="Times New Roman" w:hAnsi="Times New Roman" w:cs="Times New Roman"/>
          <w:sz w:val="28"/>
          <w:szCs w:val="28"/>
        </w:rPr>
        <w:t xml:space="preserve">От имени собственника помещения договор о техническом обслуживании и ремонте внутриквартирного газового оборудования может быть подписан в </w:t>
      </w:r>
      <w:proofErr w:type="spellStart"/>
      <w:r w:rsidRPr="0025688C">
        <w:rPr>
          <w:rFonts w:ascii="Times New Roman" w:hAnsi="Times New Roman" w:cs="Times New Roman"/>
          <w:sz w:val="28"/>
          <w:szCs w:val="28"/>
        </w:rPr>
        <w:lastRenderedPageBreak/>
        <w:t>т.ч</w:t>
      </w:r>
      <w:proofErr w:type="spellEnd"/>
      <w:r w:rsidRPr="0025688C">
        <w:rPr>
          <w:rFonts w:ascii="Times New Roman" w:hAnsi="Times New Roman" w:cs="Times New Roman"/>
          <w:sz w:val="28"/>
          <w:szCs w:val="28"/>
        </w:rPr>
        <w:t>. 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</w:t>
      </w:r>
      <w:proofErr w:type="gramEnd"/>
      <w:r w:rsidRPr="002568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688C">
        <w:rPr>
          <w:rFonts w:ascii="Times New Roman" w:hAnsi="Times New Roman" w:cs="Times New Roman"/>
          <w:sz w:val="28"/>
          <w:szCs w:val="28"/>
        </w:rPr>
        <w:t>проголосовавших</w:t>
      </w:r>
      <w:proofErr w:type="gramEnd"/>
      <w:r w:rsidRPr="0025688C">
        <w:rPr>
          <w:rFonts w:ascii="Times New Roman" w:hAnsi="Times New Roman" w:cs="Times New Roman"/>
          <w:sz w:val="28"/>
          <w:szCs w:val="28"/>
        </w:rPr>
        <w:t xml:space="preserve"> за такое решение.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 xml:space="preserve">При очередном техническом обслуживании внутриквартирного газового оборудования специализированная организация, с которой заключен </w:t>
      </w:r>
      <w:proofErr w:type="gramStart"/>
      <w:r w:rsidRPr="0025688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5688C">
        <w:rPr>
          <w:rFonts w:ascii="Times New Roman" w:hAnsi="Times New Roman" w:cs="Times New Roman"/>
          <w:sz w:val="28"/>
          <w:szCs w:val="28"/>
        </w:rPr>
        <w:t xml:space="preserve"> обязана проводить инструктаж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должен фиксироваться в акте, подписываемом заказчиком и исполнителем.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Замена оборудования, входящего в состав внутриквартирного газового оборудования, осуществляется специализированной организацией. Самостоятельная замена его владельцем без привлечения специализированной организации не допускается. Особое внимание следует обратить на то, что прибор учета газа входит в общеквартирное газовое оборудование и его установка должна производиться специализированными организациями.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68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88C">
        <w:rPr>
          <w:rFonts w:ascii="Times New Roman" w:hAnsi="Times New Roman" w:cs="Times New Roman"/>
          <w:sz w:val="28"/>
          <w:szCs w:val="28"/>
        </w:rPr>
        <w:t xml:space="preserve"> если гражданами проведено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 подача газа может быть приостановлена без уведомления граждан.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В случае поступления в специализированную организацию информации о наличии угрозы возникновения аварии, утечек газа или несчастного случая исполнитель обязан незамедлительно осуществить приостановление подачи газа без предварительного уведомления об этом заказчика. Вместе с тем, подача газа также может быть приостановлена после письменного уведомления.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 xml:space="preserve">Указанными правилами установлено, что исполнитель несет ответственность: за нарушение качества выполнения работ (оказания услуг)  по техническому обслуживанию и ремонту внутридомового и внутриквартирного газового оборудования;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25688C">
        <w:rPr>
          <w:rFonts w:ascii="Times New Roman" w:hAnsi="Times New Roman" w:cs="Times New Roman"/>
          <w:sz w:val="28"/>
          <w:szCs w:val="28"/>
        </w:rPr>
        <w:lastRenderedPageBreak/>
        <w:t>непредоставления</w:t>
      </w:r>
      <w:proofErr w:type="spellEnd"/>
      <w:r w:rsidRPr="0025688C">
        <w:rPr>
          <w:rFonts w:ascii="Times New Roman" w:hAnsi="Times New Roman" w:cs="Times New Roman"/>
          <w:sz w:val="28"/>
          <w:szCs w:val="28"/>
        </w:rPr>
        <w:t xml:space="preserve"> потребителю полной и достоверной информации о выполняемых работах (оказываемых услугах);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«О защите прав потребителей» и настоящими Правилами.</w:t>
      </w:r>
    </w:p>
    <w:p w:rsidR="0025688C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425" w:rsidRPr="0025688C" w:rsidRDefault="0025688C" w:rsidP="002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8C">
        <w:rPr>
          <w:rFonts w:ascii="Times New Roman" w:hAnsi="Times New Roman" w:cs="Times New Roman"/>
          <w:sz w:val="28"/>
          <w:szCs w:val="28"/>
        </w:rPr>
        <w:t>Ответственность за нарушение правил обеспечения безопасного пользования и содержания внутридомового и внутриквартирного газового оборудования, установлена статьей 9.23 КоАП РФ. Наказание для физических лиц, должностных и юридических лиц установлено в виде штрафа.</w:t>
      </w:r>
    </w:p>
    <w:sectPr w:rsidR="006B6425" w:rsidRPr="0025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9"/>
    <w:rsid w:val="0025688C"/>
    <w:rsid w:val="00287AA9"/>
    <w:rsid w:val="006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Company>HP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2019-02-12T14:10:00Z</dcterms:created>
  <dcterms:modified xsi:type="dcterms:W3CDTF">2019-02-12T14:10:00Z</dcterms:modified>
</cp:coreProperties>
</file>