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B22" w:rsidRPr="00374AF0" w:rsidRDefault="003E2B22" w:rsidP="003B4DD3">
      <w:pPr>
        <w:pStyle w:val="Standard"/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AF0">
        <w:rPr>
          <w:rFonts w:ascii="Times New Roman" w:hAnsi="Times New Roman" w:cs="Times New Roman"/>
          <w:b/>
          <w:sz w:val="24"/>
          <w:szCs w:val="24"/>
        </w:rPr>
        <w:t>П</w:t>
      </w:r>
      <w:r w:rsidR="00021851" w:rsidRPr="00374AF0">
        <w:rPr>
          <w:rFonts w:ascii="Times New Roman" w:hAnsi="Times New Roman" w:cs="Times New Roman"/>
          <w:b/>
          <w:sz w:val="24"/>
          <w:szCs w:val="24"/>
        </w:rPr>
        <w:t>еречень</w:t>
      </w:r>
      <w:r w:rsidR="00CD4AB9" w:rsidRPr="00374A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21C" w:rsidRPr="00374AF0">
        <w:rPr>
          <w:rFonts w:ascii="Times New Roman" w:hAnsi="Times New Roman" w:cs="Times New Roman"/>
          <w:b/>
          <w:sz w:val="24"/>
          <w:szCs w:val="24"/>
        </w:rPr>
        <w:t>товарных</w:t>
      </w:r>
      <w:r w:rsidRPr="00374AF0">
        <w:rPr>
          <w:rFonts w:ascii="Times New Roman" w:hAnsi="Times New Roman" w:cs="Times New Roman"/>
          <w:b/>
          <w:sz w:val="24"/>
          <w:szCs w:val="24"/>
        </w:rPr>
        <w:t xml:space="preserve"> рынков</w:t>
      </w:r>
      <w:r w:rsidR="0064264F" w:rsidRPr="00374AF0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64264F" w:rsidRPr="00374AF0">
        <w:rPr>
          <w:rFonts w:ascii="Times New Roman" w:hAnsi="Times New Roman" w:cs="Times New Roman"/>
          <w:b/>
        </w:rPr>
        <w:t xml:space="preserve"> </w:t>
      </w:r>
      <w:r w:rsidR="00B1021C" w:rsidRPr="00374AF0">
        <w:rPr>
          <w:rFonts w:ascii="Times New Roman" w:hAnsi="Times New Roman" w:cs="Times New Roman"/>
          <w:b/>
        </w:rPr>
        <w:t xml:space="preserve"> </w:t>
      </w:r>
      <w:r w:rsidR="00B1021C" w:rsidRPr="00374AF0">
        <w:rPr>
          <w:rFonts w:ascii="Times New Roman" w:hAnsi="Times New Roman" w:cs="Times New Roman"/>
          <w:b/>
          <w:sz w:val="24"/>
          <w:szCs w:val="24"/>
        </w:rPr>
        <w:t xml:space="preserve">аргументированное обоснование их выбора для содействия развитию конкуренции </w:t>
      </w:r>
      <w:r w:rsidR="00926CA5" w:rsidRPr="00374AF0">
        <w:rPr>
          <w:rFonts w:ascii="Times New Roman" w:hAnsi="Times New Roman" w:cs="Times New Roman"/>
          <w:b/>
          <w:sz w:val="24"/>
          <w:szCs w:val="24"/>
        </w:rPr>
        <w:br/>
      </w:r>
      <w:r w:rsidR="0064264F" w:rsidRPr="00374AF0">
        <w:rPr>
          <w:rFonts w:ascii="Times New Roman" w:hAnsi="Times New Roman" w:cs="Times New Roman"/>
          <w:b/>
          <w:sz w:val="24"/>
          <w:szCs w:val="24"/>
        </w:rPr>
        <w:t xml:space="preserve">в Рузаевском </w:t>
      </w:r>
      <w:r w:rsidR="00926CA5" w:rsidRPr="00374AF0">
        <w:rPr>
          <w:rFonts w:ascii="Times New Roman" w:hAnsi="Times New Roman" w:cs="Times New Roman"/>
          <w:b/>
          <w:sz w:val="24"/>
          <w:szCs w:val="24"/>
        </w:rPr>
        <w:t>муниципальном районе Р</w:t>
      </w:r>
      <w:r w:rsidR="00B1021C" w:rsidRPr="00374AF0">
        <w:rPr>
          <w:rFonts w:ascii="Times New Roman" w:hAnsi="Times New Roman" w:cs="Times New Roman"/>
          <w:b/>
          <w:sz w:val="24"/>
          <w:szCs w:val="24"/>
        </w:rPr>
        <w:t>еспублики Мордовия</w:t>
      </w:r>
      <w:r w:rsidR="00B92951">
        <w:rPr>
          <w:rFonts w:ascii="Times New Roman" w:hAnsi="Times New Roman" w:cs="Times New Roman"/>
          <w:b/>
          <w:sz w:val="24"/>
          <w:szCs w:val="24"/>
        </w:rPr>
        <w:t xml:space="preserve"> за 2020 год</w:t>
      </w:r>
    </w:p>
    <w:p w:rsidR="003E2B22" w:rsidRPr="00374AF0" w:rsidRDefault="003E2B22" w:rsidP="003E2B22">
      <w:pPr>
        <w:pStyle w:val="Standard"/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5954"/>
        <w:gridCol w:w="8080"/>
      </w:tblGrid>
      <w:tr w:rsidR="00E4003F" w:rsidRPr="00374AF0" w:rsidTr="003B4DD3">
        <w:trPr>
          <w:trHeight w:val="407"/>
        </w:trPr>
        <w:tc>
          <w:tcPr>
            <w:tcW w:w="534" w:type="dxa"/>
            <w:vMerge w:val="restart"/>
          </w:tcPr>
          <w:p w:rsidR="00E4003F" w:rsidRPr="00374AF0" w:rsidRDefault="00E4003F" w:rsidP="003E2B2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E4003F" w:rsidRPr="00374AF0" w:rsidRDefault="00E4003F" w:rsidP="00BE554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374A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374A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876" w:type="dxa"/>
            <w:vMerge w:val="restart"/>
          </w:tcPr>
          <w:p w:rsidR="00E4003F" w:rsidRPr="00374AF0" w:rsidRDefault="00E4003F" w:rsidP="003E2B2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 приоритетных и социально значимых рынков товаров и услуг</w:t>
            </w:r>
          </w:p>
        </w:tc>
        <w:tc>
          <w:tcPr>
            <w:tcW w:w="5954" w:type="dxa"/>
            <w:vMerge w:val="restart"/>
          </w:tcPr>
          <w:p w:rsidR="00E4003F" w:rsidRPr="00374AF0" w:rsidRDefault="00E4003F" w:rsidP="0076274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 для включения в перечень</w:t>
            </w:r>
          </w:p>
          <w:p w:rsidR="00E4003F" w:rsidRPr="00374AF0" w:rsidRDefault="00E4003F" w:rsidP="0076274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</w:tcPr>
          <w:p w:rsidR="00E4003F" w:rsidRPr="00374AF0" w:rsidRDefault="00E4003F" w:rsidP="0076274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Анализ данных по товарным рынкам</w:t>
            </w:r>
          </w:p>
        </w:tc>
      </w:tr>
      <w:tr w:rsidR="00054DCB" w:rsidRPr="00374AF0" w:rsidTr="00701338">
        <w:trPr>
          <w:trHeight w:val="693"/>
        </w:trPr>
        <w:tc>
          <w:tcPr>
            <w:tcW w:w="534" w:type="dxa"/>
            <w:vMerge/>
          </w:tcPr>
          <w:p w:rsidR="00054DCB" w:rsidRPr="00374AF0" w:rsidRDefault="00054DCB" w:rsidP="003E2B2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6" w:type="dxa"/>
            <w:vMerge/>
          </w:tcPr>
          <w:p w:rsidR="00054DCB" w:rsidRPr="00374AF0" w:rsidRDefault="00054DCB" w:rsidP="003E2B2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</w:tcPr>
          <w:p w:rsidR="00054DCB" w:rsidRPr="00374AF0" w:rsidRDefault="00054DCB" w:rsidP="0076274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</w:tcPr>
          <w:p w:rsidR="00054DCB" w:rsidRPr="00374AF0" w:rsidRDefault="00054DCB" w:rsidP="00E4003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 год</w:t>
            </w:r>
          </w:p>
        </w:tc>
      </w:tr>
      <w:tr w:rsidR="00054DCB" w:rsidRPr="00374AF0" w:rsidTr="00771777">
        <w:tc>
          <w:tcPr>
            <w:tcW w:w="534" w:type="dxa"/>
          </w:tcPr>
          <w:p w:rsidR="00054DCB" w:rsidRPr="00374AF0" w:rsidRDefault="00054DCB" w:rsidP="003E2B2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876" w:type="dxa"/>
          </w:tcPr>
          <w:p w:rsidR="00054DCB" w:rsidRPr="00374AF0" w:rsidRDefault="00054DCB" w:rsidP="00B1021C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sz w:val="20"/>
                <w:szCs w:val="20"/>
              </w:rPr>
              <w:t>Рынок услуг дополнительного образования детей</w:t>
            </w:r>
          </w:p>
        </w:tc>
        <w:tc>
          <w:tcPr>
            <w:tcW w:w="5954" w:type="dxa"/>
          </w:tcPr>
          <w:p w:rsidR="00054DCB" w:rsidRPr="00374AF0" w:rsidRDefault="00054DCB" w:rsidP="007468A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В Рузаевском муниципальном районе услуги по дополнительном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 образованию детей оказывают 5 учреждений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из них 3 муниципальных:  </w:t>
            </w:r>
            <w:proofErr w:type="gram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бюджетное учреждение дополнительного образования «Детская юношеская спортивная школа» Рузаевского муниципального района Республики Мордовия, Муниципальное бюджетное учреждение дополнительного образования детей «Центр эстетического воспитания детей (национальной культуры) «</w:t>
            </w:r>
            <w:proofErr w:type="spell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Тяштеня</w:t>
            </w:r>
            <w:proofErr w:type="spell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», Муниципальное бюджетное учреждение дополнительного образования «Центр дополнительного образования детей «</w:t>
            </w:r>
            <w:proofErr w:type="spell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Юнитер</w:t>
            </w:r>
            <w:proofErr w:type="spell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», и 2 частные организации  «Школа ментальной арифметики» (ментальная арифметика развивает фотографическую память, нестандартное мышление и логику, раскрывает творческий потенциал, улучшает способность  концентрироваться и</w:t>
            </w:r>
            <w:proofErr w:type="gram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сосредотачиваться, повышает уверенность в себе и своих силах),  Семейный Центр Раннего Развития Ребенка «</w:t>
            </w:r>
            <w:proofErr w:type="spell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ЛЯЛИчкин</w:t>
            </w:r>
            <w:proofErr w:type="spell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Клуб», где проводятся комплексные, развивающие, музыкальные, игровые занятия для самых маленьких детей от 9 мес. До 4 лет, подготовка к школе детей от 4 до 7 лет. Танцевально-музыкальные занятия для деток 3-6 лет. Мини-сад или группа кратковременного пребывания детей от 1,5 до 7 лет.</w:t>
            </w:r>
          </w:p>
          <w:p w:rsidR="00054DCB" w:rsidRPr="00374AF0" w:rsidRDefault="00054DCB" w:rsidP="007468A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Основной проблемой, препятствующей развитию конкуренции на рынке услуг дополнительного образования детей в Рузаевском муниципальном районе является высокая стоимость арендной платы помещений, отсутствие зданий и помещений соответствующих, действующим требованиям СанПиН, и как следствие не возможность получения лицензии на </w:t>
            </w:r>
            <w:proofErr w:type="gram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право ведения</w:t>
            </w:r>
            <w:proofErr w:type="gram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образовательной деятельности, низкая платежеспособность населения.</w:t>
            </w:r>
          </w:p>
          <w:p w:rsidR="00054DCB" w:rsidRPr="00374AF0" w:rsidRDefault="00054DCB" w:rsidP="007468A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Целью развития конкуренции на рынке услуг дополнительного образования детей в Рузаевском муниципальном районе является 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обеспечение к 2021 году охвата не менее 35,0% детей в возрасте от 7 до 17 лет качественными услугами в данной области. Целью развития конкуренции на рынке услуг дополнительного образования детей в Рузаевском муниципальном районе является обеспечение к 2021 году охвата не менее 16% детей в возрасте от 5 до 18 лет качественными дополнительными общеобразовательными программами в создающихся центрах дополнительного образования детей частной формы собственности.</w:t>
            </w:r>
          </w:p>
        </w:tc>
        <w:tc>
          <w:tcPr>
            <w:tcW w:w="8080" w:type="dxa"/>
            <w:shd w:val="clear" w:color="auto" w:fill="auto"/>
          </w:tcPr>
          <w:p w:rsidR="00771777" w:rsidRPr="00BE5F9B" w:rsidRDefault="00771777" w:rsidP="00BE5F9B">
            <w:pPr>
              <w:pStyle w:val="Standard"/>
              <w:widowControl w:val="0"/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E5F9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6342</w:t>
            </w:r>
            <w:r w:rsidR="007468AA" w:rsidRPr="00BE5F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обучающихся получают услуги по дополнительному образованию в Муниципальное бюджетное учреждение дополнительного образования «Детская юношеская спортивная школа» Рузаевского муниципального района Республики Мордовия, Муниципальное бюджетное учреждение дополнительного образования детей «Центр эстетического воспитания детей (национальной культуры) «</w:t>
            </w:r>
            <w:proofErr w:type="spellStart"/>
            <w:r w:rsidR="007468AA" w:rsidRPr="00BE5F9B">
              <w:rPr>
                <w:rFonts w:ascii="Times New Roman" w:hAnsi="Times New Roman" w:cs="Times New Roman"/>
                <w:bCs/>
                <w:sz w:val="20"/>
                <w:szCs w:val="20"/>
              </w:rPr>
              <w:t>Тяштеня</w:t>
            </w:r>
            <w:proofErr w:type="spellEnd"/>
            <w:r w:rsidR="007468AA" w:rsidRPr="00BE5F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BE5F9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«Центр дополнительного образования детей «ЮНИТЭР» Рузаевского муниципального района Республики Мордовия.</w:t>
            </w:r>
            <w:r w:rsidRPr="00BE5F9B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</w:p>
          <w:p w:rsidR="007468AA" w:rsidRPr="00BE5F9B" w:rsidRDefault="00771777" w:rsidP="00BE5F9B">
            <w:pPr>
              <w:pStyle w:val="Standard"/>
              <w:widowControl w:val="0"/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E5F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МБУ ДО «</w:t>
            </w:r>
            <w:proofErr w:type="spellStart"/>
            <w:r w:rsidRPr="00BE5F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Тяштеня</w:t>
            </w:r>
            <w:proofErr w:type="spellEnd"/>
            <w:r w:rsidRPr="00BE5F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» ведется  работа по трем направлениям: </w:t>
            </w:r>
            <w:proofErr w:type="gramStart"/>
            <w:r w:rsidRPr="00BE5F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художественное</w:t>
            </w:r>
            <w:proofErr w:type="gramEnd"/>
            <w:r w:rsidRPr="00BE5F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социально-педагогическое и туристско-краеведческое. Охват детей услугами дополнительного образования в учреждении составляет 1199 обучающихся. Также  МБУ ДО «</w:t>
            </w:r>
            <w:proofErr w:type="spellStart"/>
            <w:r w:rsidRPr="00BE5F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Тяштеня</w:t>
            </w:r>
            <w:proofErr w:type="spellEnd"/>
            <w:r w:rsidRPr="00BE5F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 получили лицензию на предоставление услуг дополнительного образования на базе детских садов. В 7 детских садах Рузаевского муниципального района открыты кружки: танцевальный «Я танцую», декоративно-прикладное искусство «Умей - ка» «Умелые ручки», туристск</w:t>
            </w:r>
            <w:r w:rsidR="000C620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о-краеведческий </w:t>
            </w:r>
            <w:r w:rsidRPr="00BE5F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BE5F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Келуня</w:t>
            </w:r>
            <w:proofErr w:type="spellEnd"/>
            <w:r w:rsidRPr="00BE5F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», вокальное пение «Музыкальная шкатулка»  с охватом 385 обучающихся.</w:t>
            </w:r>
          </w:p>
          <w:p w:rsidR="007468AA" w:rsidRDefault="007468AA" w:rsidP="00BE5F9B">
            <w:pPr>
              <w:pStyle w:val="Standard"/>
              <w:widowControl w:val="0"/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F9B">
              <w:rPr>
                <w:rFonts w:ascii="Times New Roman" w:hAnsi="Times New Roman" w:cs="Times New Roman"/>
                <w:bCs/>
                <w:sz w:val="20"/>
                <w:szCs w:val="20"/>
              </w:rPr>
              <w:t>В рамках реализации регионального проекта «Успех каждого ребенка» национального проекта «Образование» на территории Рузаевского муниципального района   дети в возрасте от 5 до 18 лет получили возможность бесплатного посещения кружков на базе центров дополнительного образования детей. Всего загружено 1</w:t>
            </w:r>
            <w:r w:rsidR="00771777" w:rsidRPr="00BE5F9B">
              <w:rPr>
                <w:rFonts w:ascii="Times New Roman" w:hAnsi="Times New Roman" w:cs="Times New Roman"/>
                <w:bCs/>
                <w:sz w:val="20"/>
                <w:szCs w:val="20"/>
              </w:rPr>
              <w:t>90</w:t>
            </w:r>
            <w:r w:rsidRPr="00BE5F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 дополнительного образования.</w:t>
            </w:r>
            <w:r w:rsidR="00BE5F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E5F9B" w:rsidRPr="00BE5F9B">
              <w:rPr>
                <w:rFonts w:ascii="Times New Roman" w:hAnsi="Times New Roman"/>
                <w:sz w:val="20"/>
                <w:szCs w:val="24"/>
              </w:rPr>
              <w:t>В 2020 году в образовательных организациях Рузаевского района создано 150  новых мест для реализации дополнительных общеразвивающих программ всех направленностей.</w:t>
            </w:r>
          </w:p>
          <w:p w:rsidR="00BE5F9B" w:rsidRDefault="00BE5F9B" w:rsidP="00BE5F9B">
            <w:pPr>
              <w:pStyle w:val="Standard"/>
              <w:widowControl w:val="0"/>
              <w:ind w:firstLine="31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E5F9B">
              <w:rPr>
                <w:rFonts w:ascii="Times New Roman" w:hAnsi="Times New Roman"/>
                <w:sz w:val="20"/>
                <w:szCs w:val="24"/>
              </w:rPr>
              <w:t>Охват детей в возрасте от 5 до 18 лет дополнительным образованием составил 75,75%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  <w:p w:rsidR="00BE5F9B" w:rsidRPr="00BE5F9B" w:rsidRDefault="00BE5F9B" w:rsidP="00BE5F9B">
            <w:pPr>
              <w:pStyle w:val="Standard"/>
              <w:widowControl w:val="0"/>
              <w:ind w:firstLine="317"/>
              <w:jc w:val="both"/>
              <w:rPr>
                <w:rFonts w:ascii="Times New Roman" w:hAnsi="Times New Roman" w:cs="Times New Roman"/>
                <w:bCs/>
                <w:sz w:val="12"/>
                <w:szCs w:val="20"/>
              </w:rPr>
            </w:pPr>
          </w:p>
          <w:p w:rsidR="00BE5F9B" w:rsidRDefault="00771777" w:rsidP="00BE5F9B">
            <w:pPr>
              <w:pStyle w:val="Standard"/>
              <w:widowControl w:val="0"/>
              <w:ind w:firstLine="31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E5F9B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7468AA" w:rsidRPr="00BE5F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районе внедрена система персонифицированного учета дополнительного образования детей (зачисление по сертификатам обучающихся на </w:t>
            </w:r>
            <w:proofErr w:type="gramStart"/>
            <w:r w:rsidR="007468AA" w:rsidRPr="00BE5F9B">
              <w:rPr>
                <w:rFonts w:ascii="Times New Roman" w:hAnsi="Times New Roman" w:cs="Times New Roman"/>
                <w:bCs/>
                <w:sz w:val="20"/>
                <w:szCs w:val="20"/>
              </w:rPr>
              <w:t>обучение</w:t>
            </w:r>
            <w:proofErr w:type="gramEnd"/>
            <w:r w:rsidR="007468AA" w:rsidRPr="00BE5F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дополнительным общеобразовательным программам различной направленности в учреждения дополнительного образования района). </w:t>
            </w:r>
            <w:r w:rsidR="00BE5F9B" w:rsidRPr="00BE5F9B">
              <w:rPr>
                <w:rFonts w:ascii="Times New Roman" w:hAnsi="Times New Roman"/>
                <w:sz w:val="20"/>
                <w:szCs w:val="24"/>
              </w:rPr>
              <w:t>Доля детей в муниципальном образовании, охваченных системой персонифицированного финансирования дополнительного образования детей – 18,9%.</w:t>
            </w:r>
          </w:p>
          <w:p w:rsidR="007468AA" w:rsidRPr="00BE5F9B" w:rsidRDefault="007468AA" w:rsidP="00BE5F9B">
            <w:pPr>
              <w:pStyle w:val="Standard"/>
              <w:widowControl w:val="0"/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468AA" w:rsidRPr="00BE5F9B" w:rsidRDefault="00BE5F9B" w:rsidP="00BE5F9B">
            <w:pPr>
              <w:pStyle w:val="Standard"/>
              <w:widowControl w:val="0"/>
              <w:ind w:firstLine="317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E5F9B">
              <w:rPr>
                <w:rFonts w:ascii="Times New Roman" w:hAnsi="Times New Roman" w:cs="Times New Roman"/>
                <w:sz w:val="20"/>
                <w:szCs w:val="20"/>
              </w:rPr>
              <w:t xml:space="preserve">В 2020 году на базе 7 общеобразовательных организаций Рузаевского муниципального района (СОШ №5, СОШ №8, СОШ №9, СОШ №10, СОШ №17, </w:t>
            </w:r>
            <w:proofErr w:type="spellStart"/>
            <w:r w:rsidRPr="00BE5F9B">
              <w:rPr>
                <w:rFonts w:ascii="Times New Roman" w:hAnsi="Times New Roman" w:cs="Times New Roman"/>
                <w:sz w:val="20"/>
                <w:szCs w:val="20"/>
              </w:rPr>
              <w:t>Красносельцовская</w:t>
            </w:r>
            <w:proofErr w:type="spellEnd"/>
            <w:r w:rsidRPr="00BE5F9B">
              <w:rPr>
                <w:rFonts w:ascii="Times New Roman" w:hAnsi="Times New Roman" w:cs="Times New Roman"/>
                <w:sz w:val="20"/>
                <w:szCs w:val="20"/>
              </w:rPr>
              <w:t xml:space="preserve"> СОШ, </w:t>
            </w:r>
            <w:proofErr w:type="spellStart"/>
            <w:r w:rsidRPr="00BE5F9B">
              <w:rPr>
                <w:rFonts w:ascii="Times New Roman" w:hAnsi="Times New Roman" w:cs="Times New Roman"/>
                <w:sz w:val="20"/>
                <w:szCs w:val="20"/>
              </w:rPr>
              <w:t>Трускляйская</w:t>
            </w:r>
            <w:proofErr w:type="spellEnd"/>
            <w:r w:rsidRPr="00BE5F9B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  <w:proofErr w:type="gramStart"/>
            <w:r w:rsidRPr="00BE5F9B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BE5F9B">
              <w:rPr>
                <w:rFonts w:ascii="Times New Roman" w:hAnsi="Times New Roman" w:cs="Times New Roman"/>
                <w:sz w:val="20"/>
                <w:szCs w:val="20"/>
              </w:rPr>
              <w:t xml:space="preserve"> была обновлена материально-техническая база для реализации основных и дополнительных общеобразовательных программ цифрового, естественнонаучного и гуманитарного профилей.</w:t>
            </w:r>
            <w:r w:rsidR="007468AA" w:rsidRPr="00BE5F9B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</w:p>
          <w:p w:rsidR="00BE5F9B" w:rsidRPr="00BE5F9B" w:rsidRDefault="00BE5F9B" w:rsidP="00BE5F9B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F9B">
              <w:rPr>
                <w:rFonts w:ascii="Times New Roman" w:hAnsi="Times New Roman" w:cs="Times New Roman"/>
                <w:sz w:val="20"/>
                <w:szCs w:val="20"/>
              </w:rPr>
              <w:t>В рамках федерального проекта «Успех каждого ребенка» в Рузаевке открыт детский технопарк «</w:t>
            </w:r>
            <w:proofErr w:type="spellStart"/>
            <w:r w:rsidRPr="00BE5F9B"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BE5F9B">
              <w:rPr>
                <w:rFonts w:ascii="Times New Roman" w:hAnsi="Times New Roman" w:cs="Times New Roman"/>
                <w:sz w:val="20"/>
                <w:szCs w:val="20"/>
              </w:rPr>
              <w:t>», который является филиалом республиканского центра дополнительного образования детей. Учебное оборудование позвол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яет</w:t>
            </w:r>
            <w:r w:rsidRPr="00BE5F9B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воспитанникам постигать азы современных IT-технологий, </w:t>
            </w:r>
            <w:proofErr w:type="spellStart"/>
            <w:r w:rsidRPr="00BE5F9B">
              <w:rPr>
                <w:rFonts w:ascii="Times New Roman" w:hAnsi="Times New Roman" w:cs="Times New Roman"/>
                <w:sz w:val="20"/>
                <w:szCs w:val="20"/>
              </w:rPr>
              <w:t>промдизайна</w:t>
            </w:r>
            <w:proofErr w:type="spellEnd"/>
            <w:r w:rsidRPr="00BE5F9B">
              <w:rPr>
                <w:rFonts w:ascii="Times New Roman" w:hAnsi="Times New Roman" w:cs="Times New Roman"/>
                <w:sz w:val="20"/>
                <w:szCs w:val="20"/>
              </w:rPr>
              <w:t xml:space="preserve">, заниматься в </w:t>
            </w:r>
            <w:proofErr w:type="spellStart"/>
            <w:r w:rsidRPr="00BE5F9B">
              <w:rPr>
                <w:rFonts w:ascii="Times New Roman" w:hAnsi="Times New Roman" w:cs="Times New Roman"/>
                <w:sz w:val="20"/>
                <w:szCs w:val="20"/>
              </w:rPr>
              <w:t>Промробо</w:t>
            </w:r>
            <w:proofErr w:type="spellEnd"/>
            <w:r w:rsidRPr="00BE5F9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BE5F9B">
              <w:rPr>
                <w:rFonts w:ascii="Times New Roman" w:hAnsi="Times New Roman" w:cs="Times New Roman"/>
                <w:sz w:val="20"/>
                <w:szCs w:val="20"/>
              </w:rPr>
              <w:t>Аэро</w:t>
            </w:r>
            <w:proofErr w:type="spellEnd"/>
            <w:r w:rsidRPr="00BE5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5F9B">
              <w:rPr>
                <w:rFonts w:ascii="Times New Roman" w:hAnsi="Times New Roman" w:cs="Times New Roman"/>
                <w:sz w:val="20"/>
                <w:szCs w:val="20"/>
              </w:rPr>
              <w:t>квантумах</w:t>
            </w:r>
            <w:proofErr w:type="spellEnd"/>
            <w:r w:rsidRPr="00BE5F9B">
              <w:rPr>
                <w:rFonts w:ascii="Times New Roman" w:hAnsi="Times New Roman" w:cs="Times New Roman"/>
                <w:sz w:val="20"/>
                <w:szCs w:val="20"/>
              </w:rPr>
              <w:t xml:space="preserve">, получать практические навыки в мастерской </w:t>
            </w:r>
            <w:proofErr w:type="spellStart"/>
            <w:r w:rsidRPr="00BE5F9B">
              <w:rPr>
                <w:rFonts w:ascii="Times New Roman" w:hAnsi="Times New Roman" w:cs="Times New Roman"/>
                <w:sz w:val="20"/>
                <w:szCs w:val="20"/>
              </w:rPr>
              <w:t>Хайтек</w:t>
            </w:r>
            <w:proofErr w:type="spellEnd"/>
            <w:r w:rsidRPr="00BE5F9B">
              <w:rPr>
                <w:rFonts w:ascii="Times New Roman" w:hAnsi="Times New Roman" w:cs="Times New Roman"/>
                <w:sz w:val="20"/>
                <w:szCs w:val="20"/>
              </w:rPr>
              <w:t>. В 2020 году охват детей деятельностью детских технопарков «</w:t>
            </w:r>
            <w:proofErr w:type="spellStart"/>
            <w:r w:rsidRPr="00BE5F9B"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BE5F9B">
              <w:rPr>
                <w:rFonts w:ascii="Times New Roman" w:hAnsi="Times New Roman" w:cs="Times New Roman"/>
                <w:sz w:val="20"/>
                <w:szCs w:val="20"/>
              </w:rPr>
              <w:t>» составил 1300 чел.</w:t>
            </w:r>
          </w:p>
          <w:p w:rsidR="00BE5F9B" w:rsidRPr="00BE5F9B" w:rsidRDefault="00BE5F9B" w:rsidP="00BE5F9B">
            <w:pPr>
              <w:pStyle w:val="a9"/>
              <w:ind w:left="709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F9B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числе:</w:t>
            </w:r>
          </w:p>
          <w:p w:rsidR="00BE5F9B" w:rsidRPr="00BE5F9B" w:rsidRDefault="00BE5F9B" w:rsidP="00BE5F9B">
            <w:pPr>
              <w:pStyle w:val="a9"/>
              <w:ind w:left="0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F9B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детей, задействованных в работе стационарного детского технопарка «</w:t>
            </w:r>
            <w:proofErr w:type="spellStart"/>
            <w:r w:rsidRPr="00BE5F9B"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BE5F9B">
              <w:rPr>
                <w:rFonts w:ascii="Times New Roman" w:hAnsi="Times New Roman" w:cs="Times New Roman"/>
                <w:sz w:val="20"/>
                <w:szCs w:val="20"/>
              </w:rPr>
              <w:t xml:space="preserve">», открытого в Рузаевском муниципальном районе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BE5F9B">
              <w:rPr>
                <w:rFonts w:ascii="Times New Roman" w:hAnsi="Times New Roman" w:cs="Times New Roman"/>
                <w:sz w:val="20"/>
                <w:szCs w:val="20"/>
              </w:rPr>
              <w:t xml:space="preserve"> 800 чел. </w:t>
            </w:r>
          </w:p>
          <w:p w:rsidR="00BE5F9B" w:rsidRPr="00BE5F9B" w:rsidRDefault="00BE5F9B" w:rsidP="00BE5F9B">
            <w:pPr>
              <w:pStyle w:val="a9"/>
              <w:ind w:left="0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F9B">
              <w:rPr>
                <w:rFonts w:ascii="Times New Roman" w:hAnsi="Times New Roman" w:cs="Times New Roman"/>
                <w:sz w:val="20"/>
                <w:szCs w:val="20"/>
              </w:rPr>
              <w:t>- количество детей, охваченных работой мобильного технопарка «</w:t>
            </w:r>
            <w:proofErr w:type="spellStart"/>
            <w:r w:rsidRPr="00BE5F9B"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BE5F9B">
              <w:rPr>
                <w:rFonts w:ascii="Times New Roman" w:hAnsi="Times New Roman" w:cs="Times New Roman"/>
                <w:sz w:val="20"/>
                <w:szCs w:val="20"/>
              </w:rPr>
              <w:t xml:space="preserve">» в январе 2020 г на базе МБОУ «Центр образования – средняя общеобразовательная школа №12» </w:t>
            </w:r>
            <w:r w:rsidR="00ED5B6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BE5F9B">
              <w:rPr>
                <w:rFonts w:ascii="Times New Roman" w:hAnsi="Times New Roman" w:cs="Times New Roman"/>
                <w:sz w:val="20"/>
                <w:szCs w:val="20"/>
              </w:rPr>
              <w:t xml:space="preserve"> 500 чел.</w:t>
            </w:r>
          </w:p>
          <w:p w:rsidR="00054DCB" w:rsidRPr="00374AF0" w:rsidRDefault="00054DCB" w:rsidP="00BE5F9B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4DCB" w:rsidRPr="00374AF0" w:rsidTr="002D218F">
        <w:tc>
          <w:tcPr>
            <w:tcW w:w="534" w:type="dxa"/>
          </w:tcPr>
          <w:p w:rsidR="00054DCB" w:rsidRPr="00374AF0" w:rsidRDefault="00054DCB" w:rsidP="003E2B2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1876" w:type="dxa"/>
          </w:tcPr>
          <w:p w:rsidR="00054DCB" w:rsidRPr="00374AF0" w:rsidRDefault="00054DCB" w:rsidP="00B1021C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медицинских услуг</w:t>
            </w:r>
          </w:p>
        </w:tc>
        <w:tc>
          <w:tcPr>
            <w:tcW w:w="5954" w:type="dxa"/>
          </w:tcPr>
          <w:p w:rsidR="00054DCB" w:rsidRDefault="00054DCB" w:rsidP="00AA7B9A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Рынок медицинских услуг на территории Рузаевского муниципального района представлен 11-ю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организациями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одна и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которых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является муниципальной формой собственности  ГБУЗ РМ «Рузаевская ЦРБ»  10-ю частными организациями, оказывающими 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разноформатное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предоставление медицинских услуг: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Инвитро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Маримед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Русмед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», ЧУЗ «РЖД-Медицина»,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Диамед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ВиваМедика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», «Белый ветер», «Стоматология-Вита», ООО «Центр здоровья», «Центр женского здоровья» из которых 6 специализируются на оказании стоматологических услуг.</w:t>
            </w:r>
          </w:p>
          <w:p w:rsidR="00054DCB" w:rsidRDefault="00054DCB" w:rsidP="00AA7B9A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Основной проблемой в развитии конкуренции в данном направлении является отсутствие готовых площадок, соответствующих необходимым критериям для реализации данного бизнеса и низкая платежеспособность населения.</w:t>
            </w:r>
          </w:p>
          <w:p w:rsidR="00054DCB" w:rsidRPr="00374AF0" w:rsidRDefault="00054DCB" w:rsidP="00AA7B9A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Целью развития конкуренции на рынке медицинских услуг Рузаевском муниципальном районе является обеспечение к 2021 году охвата не менее 40,0% жителей Рузаевского муниципального района качественными услугами в данной области.</w:t>
            </w:r>
          </w:p>
        </w:tc>
        <w:tc>
          <w:tcPr>
            <w:tcW w:w="8080" w:type="dxa"/>
          </w:tcPr>
          <w:p w:rsidR="00054DCB" w:rsidRPr="00374AF0" w:rsidRDefault="00054DCB" w:rsidP="004B4E28">
            <w:pPr>
              <w:ind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4D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Рынок медицинских услуг на территории Рузаевского муниципального района представлен 11-ю </w:t>
            </w:r>
            <w:proofErr w:type="gramStart"/>
            <w:r w:rsidRPr="00054DCB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организациями</w:t>
            </w:r>
            <w:proofErr w:type="gramEnd"/>
            <w:r w:rsidRPr="00054D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одна и </w:t>
            </w:r>
            <w:proofErr w:type="gramStart"/>
            <w:r w:rsidRPr="00054DCB">
              <w:rPr>
                <w:rFonts w:ascii="Times New Roman" w:hAnsi="Times New Roman" w:cs="Times New Roman"/>
                <w:bCs/>
                <w:sz w:val="20"/>
                <w:szCs w:val="20"/>
              </w:rPr>
              <w:t>которых</w:t>
            </w:r>
            <w:proofErr w:type="gramEnd"/>
            <w:r w:rsidRPr="00054D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является муниципальной формой собственности  ГБУЗ РМ «Рузаевская ЦРБ»  10-ю частными организациями, оказывающими  </w:t>
            </w:r>
            <w:proofErr w:type="spellStart"/>
            <w:r w:rsidRPr="00054DCB">
              <w:rPr>
                <w:rFonts w:ascii="Times New Roman" w:hAnsi="Times New Roman" w:cs="Times New Roman"/>
                <w:bCs/>
                <w:sz w:val="20"/>
                <w:szCs w:val="20"/>
              </w:rPr>
              <w:t>разноформатное</w:t>
            </w:r>
            <w:proofErr w:type="spellEnd"/>
            <w:r w:rsidRPr="00054D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предоставление медицинских услуг: «</w:t>
            </w:r>
            <w:proofErr w:type="spellStart"/>
            <w:r w:rsidRPr="00054DCB">
              <w:rPr>
                <w:rFonts w:ascii="Times New Roman" w:hAnsi="Times New Roman" w:cs="Times New Roman"/>
                <w:bCs/>
                <w:sz w:val="20"/>
                <w:szCs w:val="20"/>
              </w:rPr>
              <w:t>Инвитро</w:t>
            </w:r>
            <w:proofErr w:type="spellEnd"/>
            <w:r w:rsidRPr="00054DCB">
              <w:rPr>
                <w:rFonts w:ascii="Times New Roman" w:hAnsi="Times New Roman" w:cs="Times New Roman"/>
                <w:bCs/>
                <w:sz w:val="20"/>
                <w:szCs w:val="20"/>
              </w:rPr>
              <w:t>», «</w:t>
            </w:r>
            <w:proofErr w:type="spellStart"/>
            <w:r w:rsidRPr="00054DCB">
              <w:rPr>
                <w:rFonts w:ascii="Times New Roman" w:hAnsi="Times New Roman" w:cs="Times New Roman"/>
                <w:bCs/>
                <w:sz w:val="20"/>
                <w:szCs w:val="20"/>
              </w:rPr>
              <w:t>Маримед</w:t>
            </w:r>
            <w:proofErr w:type="spellEnd"/>
            <w:r w:rsidRPr="00054DCB">
              <w:rPr>
                <w:rFonts w:ascii="Times New Roman" w:hAnsi="Times New Roman" w:cs="Times New Roman"/>
                <w:bCs/>
                <w:sz w:val="20"/>
                <w:szCs w:val="20"/>
              </w:rPr>
              <w:t>», «</w:t>
            </w:r>
            <w:proofErr w:type="spellStart"/>
            <w:r w:rsidRPr="00054DCB">
              <w:rPr>
                <w:rFonts w:ascii="Times New Roman" w:hAnsi="Times New Roman" w:cs="Times New Roman"/>
                <w:bCs/>
                <w:sz w:val="20"/>
                <w:szCs w:val="20"/>
              </w:rPr>
              <w:t>Русмед</w:t>
            </w:r>
            <w:proofErr w:type="spellEnd"/>
            <w:r w:rsidRPr="00054DCB">
              <w:rPr>
                <w:rFonts w:ascii="Times New Roman" w:hAnsi="Times New Roman" w:cs="Times New Roman"/>
                <w:bCs/>
                <w:sz w:val="20"/>
                <w:szCs w:val="20"/>
              </w:rPr>
              <w:t>», ЧУЗ «РЖД-Медицина», «</w:t>
            </w:r>
            <w:proofErr w:type="spellStart"/>
            <w:r w:rsidRPr="00054DCB">
              <w:rPr>
                <w:rFonts w:ascii="Times New Roman" w:hAnsi="Times New Roman" w:cs="Times New Roman"/>
                <w:bCs/>
                <w:sz w:val="20"/>
                <w:szCs w:val="20"/>
              </w:rPr>
              <w:t>Диамед</w:t>
            </w:r>
            <w:proofErr w:type="spellEnd"/>
            <w:r w:rsidRPr="00054DCB">
              <w:rPr>
                <w:rFonts w:ascii="Times New Roman" w:hAnsi="Times New Roman" w:cs="Times New Roman"/>
                <w:bCs/>
                <w:sz w:val="20"/>
                <w:szCs w:val="20"/>
              </w:rPr>
              <w:t>», «</w:t>
            </w:r>
            <w:proofErr w:type="spellStart"/>
            <w:r w:rsidRPr="00054DCB">
              <w:rPr>
                <w:rFonts w:ascii="Times New Roman" w:hAnsi="Times New Roman" w:cs="Times New Roman"/>
                <w:bCs/>
                <w:sz w:val="20"/>
                <w:szCs w:val="20"/>
              </w:rPr>
              <w:t>ВиваМедика</w:t>
            </w:r>
            <w:proofErr w:type="spellEnd"/>
            <w:r w:rsidRPr="00054DCB">
              <w:rPr>
                <w:rFonts w:ascii="Times New Roman" w:hAnsi="Times New Roman" w:cs="Times New Roman"/>
                <w:bCs/>
                <w:sz w:val="20"/>
                <w:szCs w:val="20"/>
              </w:rPr>
              <w:t>», «Белый ветер», «Стоматология-Вита», ООО «Центр здоровья», «Центр женского здоровья» из которых 6 специализируются на оказании стоматологических услуг.</w:t>
            </w:r>
          </w:p>
        </w:tc>
      </w:tr>
      <w:tr w:rsidR="00054DCB" w:rsidRPr="00374AF0" w:rsidTr="002D218F">
        <w:tc>
          <w:tcPr>
            <w:tcW w:w="534" w:type="dxa"/>
          </w:tcPr>
          <w:p w:rsidR="00054DCB" w:rsidRPr="00374AF0" w:rsidRDefault="00054DCB" w:rsidP="003E2B2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76" w:type="dxa"/>
          </w:tcPr>
          <w:p w:rsidR="00054DCB" w:rsidRPr="00374AF0" w:rsidRDefault="00054DCB" w:rsidP="00B1021C">
            <w:pPr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  <w:r w:rsidRPr="00374AF0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 xml:space="preserve">Рынок услуг розничной </w:t>
            </w:r>
            <w:r w:rsidRPr="00374AF0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lastRenderedPageBreak/>
              <w:t>торговли лекарственными препаратами, медицинскими изделиями и</w:t>
            </w:r>
          </w:p>
          <w:p w:rsidR="00054DCB" w:rsidRPr="00374AF0" w:rsidRDefault="00054DCB" w:rsidP="00B1021C">
            <w:pPr>
              <w:jc w:val="both"/>
              <w:rPr>
                <w:sz w:val="20"/>
                <w:szCs w:val="20"/>
              </w:rPr>
            </w:pPr>
            <w:r w:rsidRPr="00374AF0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сопутствующими товарами</w:t>
            </w:r>
          </w:p>
        </w:tc>
        <w:tc>
          <w:tcPr>
            <w:tcW w:w="5954" w:type="dxa"/>
            <w:vMerge w:val="restart"/>
          </w:tcPr>
          <w:p w:rsidR="00054DCB" w:rsidRPr="00374AF0" w:rsidRDefault="00054DCB" w:rsidP="00926CA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Рынок услуг розничной торговли лекарственными средствами, изделиями медицинского назначения и сопутствующими 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товарами  является динамично развивающимся сектором экономического развития Рузаевского муниципального района. Во многом это связано с привлекательностью данного вида деятельности  для предпринимателей из-за постоянного и относительно растущего спроса на лекарственные средства и иную продукцию аптечных учреждений.</w:t>
            </w:r>
          </w:p>
          <w:p w:rsidR="00054DCB" w:rsidRPr="00374AF0" w:rsidRDefault="00054DCB" w:rsidP="00926CA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расположения аптек на территории района является неоднородной в связи с численностью различных населенных пунктов. Основным местом концентрации является Рузаевка</w:t>
            </w:r>
            <w:proofErr w:type="gramStart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приводит к неравномерному уровню конкуренции (вплоть до отсутствия конкурентной среды) в различных по численности сельских поселениях. </w:t>
            </w:r>
          </w:p>
          <w:p w:rsidR="00054DCB" w:rsidRPr="00374AF0" w:rsidRDefault="00054DCB" w:rsidP="00926CA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Основными проблемами выхода на рынок услуг розничной торговли лекарственными препаратами, медицинскими изделиями и сопутствующими товарами и наибольшего развития конкурентной среды на данном рынке являются: трудности при получении лицензии на осуществление фармацевтической деятельности,  величина устанавливаемых торговых надбавок; усложненный процесс регистрации; высокие затраты на особые условия хранения лекарственных средств, проблемы с помещениями для торговли.</w:t>
            </w:r>
            <w:proofErr w:type="gramEnd"/>
          </w:p>
          <w:p w:rsidR="00054DCB" w:rsidRDefault="00054DCB" w:rsidP="00926CA5">
            <w:pPr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Целью повышения конкуренции на данном рынке является обеспечение населения лекарственными препаратами высокого качества по доступным ценам в отдаленных сельских поселениях</w:t>
            </w:r>
          </w:p>
          <w:p w:rsidR="00054DCB" w:rsidRPr="00374AF0" w:rsidRDefault="00054DCB" w:rsidP="00926CA5">
            <w:pPr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vMerge w:val="restart"/>
          </w:tcPr>
          <w:p w:rsidR="00054DCB" w:rsidRPr="00374AF0" w:rsidRDefault="00054DCB" w:rsidP="004B4E28">
            <w:pPr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Рынок услуг розничной торговли лекарственными препаратами, медицинскими изделиями и сопутствующими товарами в Рузаевском муниципальном районе представлен 15 </w:t>
            </w:r>
            <w:r w:rsidRPr="00054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аптечными учреждениями, одно из которых ГУП РМ «Фармация», находящаяся на территории городского поселения Рузаевка является государст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венной аптечной организацией, 16</w:t>
            </w:r>
            <w:r w:rsidRPr="00054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негосуд</w:t>
            </w:r>
            <w:r w:rsidR="00FA6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арственных аптечных организаций</w:t>
            </w:r>
            <w:r w:rsidRPr="00054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gramStart"/>
            <w:r w:rsidRPr="00054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054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Максавит</w:t>
            </w:r>
            <w:proofErr w:type="spellEnd"/>
            <w:r w:rsidRPr="00054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«Вита-Экспресс», «Озерки», «Имплозия», «Магнит Аптека», «Аптека.ru»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ООО «Глория», «Апрель»</w:t>
            </w:r>
            <w:r w:rsidRPr="00054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54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Рынок услуг розничной торговли лекарственными средствами, изделиями медицинского назначения и сопутствующими товарами  является динамично развивающимся сектором экономического развития Рузаевского муниципального района.</w:t>
            </w:r>
          </w:p>
        </w:tc>
      </w:tr>
      <w:tr w:rsidR="00054DCB" w:rsidRPr="00374AF0" w:rsidTr="00054DCB">
        <w:trPr>
          <w:trHeight w:val="14"/>
        </w:trPr>
        <w:tc>
          <w:tcPr>
            <w:tcW w:w="534" w:type="dxa"/>
            <w:vMerge w:val="restart"/>
          </w:tcPr>
          <w:p w:rsidR="00054DCB" w:rsidRPr="00374AF0" w:rsidRDefault="00054DCB" w:rsidP="003E2B2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76" w:type="dxa"/>
          </w:tcPr>
          <w:p w:rsidR="00054DCB" w:rsidRPr="00374AF0" w:rsidRDefault="00054DCB" w:rsidP="00B1021C">
            <w:pPr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5954" w:type="dxa"/>
            <w:vMerge/>
          </w:tcPr>
          <w:p w:rsidR="00054DCB" w:rsidRPr="00374AF0" w:rsidRDefault="00054DCB" w:rsidP="00F00921">
            <w:pPr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vMerge/>
          </w:tcPr>
          <w:p w:rsidR="00054DCB" w:rsidRPr="00374AF0" w:rsidRDefault="00054DCB" w:rsidP="004B4E28">
            <w:pPr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4DCB" w:rsidRPr="00374AF0" w:rsidTr="002D218F">
        <w:trPr>
          <w:trHeight w:val="2975"/>
        </w:trPr>
        <w:tc>
          <w:tcPr>
            <w:tcW w:w="534" w:type="dxa"/>
            <w:vMerge/>
          </w:tcPr>
          <w:p w:rsidR="00054DCB" w:rsidRDefault="00054DCB" w:rsidP="003E2B2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6" w:type="dxa"/>
          </w:tcPr>
          <w:p w:rsidR="00054DCB" w:rsidRPr="00374AF0" w:rsidRDefault="00054DCB" w:rsidP="00B1021C">
            <w:pPr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  <w:r w:rsidRPr="00054DCB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Рынок социальных</w:t>
            </w:r>
            <w:r w:rsidRPr="00374AF0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 xml:space="preserve"> услуг</w:t>
            </w:r>
          </w:p>
        </w:tc>
        <w:tc>
          <w:tcPr>
            <w:tcW w:w="5954" w:type="dxa"/>
          </w:tcPr>
          <w:p w:rsidR="00054DCB" w:rsidRPr="00374AF0" w:rsidRDefault="00054DCB" w:rsidP="00F00921">
            <w:pPr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Рынок социальных услуг в Рузаевском муниципальном районе 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 ГКУ «Социальная защита населения по Рузаевскому району РМ» и АНО СОГ «Вера», находящимися на территории городского поселения Рузаевка. Уровень конкуренции на рассматриваемом рынке услуг социального обслуживания оценивается как слабый, низкий с неразвитой конкуренцией, что обусловлено несовершенством концептуально-правовой базы, а также не проработанностью методик расчета количественных норм и нормативов в области социального обслуживания.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Целью расширения рынка социальных услуг является повышение возможности реализации конституционного права граждан на свободное пользование услугами социальных служб независимо от места проживания.</w:t>
            </w:r>
          </w:p>
        </w:tc>
        <w:tc>
          <w:tcPr>
            <w:tcW w:w="8080" w:type="dxa"/>
          </w:tcPr>
          <w:p w:rsidR="00054DCB" w:rsidRPr="00054DCB" w:rsidRDefault="00054DCB" w:rsidP="00054DCB">
            <w:pPr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социальных услуг в Рузаевском муниципальном районе представлен ГКУ «Социальная защита населения по Рузаевскому району РМ» и АНО СОГ «Вера»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находящимися на территории </w:t>
            </w:r>
            <w:r w:rsidRPr="00054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городского поселения Рузаевка.</w:t>
            </w:r>
          </w:p>
          <w:p w:rsidR="00054DCB" w:rsidRPr="00374AF0" w:rsidRDefault="00054DCB" w:rsidP="00054DCB">
            <w:pPr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конкуренции на рынке услуг социального обслуживания оценивается как слабый, низкий с неразвитой конкуренцией, что обусловлено несовершенством нормативной правовой базы, а также не проработанностью методик расчета количественных норм и нормативов в области социального обслуживания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054DCB" w:rsidRPr="00374AF0" w:rsidTr="002D218F">
        <w:tc>
          <w:tcPr>
            <w:tcW w:w="534" w:type="dxa"/>
          </w:tcPr>
          <w:p w:rsidR="00054DCB" w:rsidRPr="00374AF0" w:rsidRDefault="00054DCB" w:rsidP="003E2B2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76" w:type="dxa"/>
          </w:tcPr>
          <w:p w:rsidR="00054DCB" w:rsidRPr="00374AF0" w:rsidRDefault="00054DCB" w:rsidP="00B1021C">
            <w:pPr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  <w:r w:rsidRPr="00374AF0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Рынок ритуальных услуг</w:t>
            </w:r>
          </w:p>
        </w:tc>
        <w:tc>
          <w:tcPr>
            <w:tcW w:w="5954" w:type="dxa"/>
          </w:tcPr>
          <w:p w:rsidR="00054DCB" w:rsidRPr="00374AF0" w:rsidRDefault="00054DCB" w:rsidP="00B1021C">
            <w:pPr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Рынок ритуальных услуг на территории Рузаевского муниципального района представлен 5 организациями частной формы собственности: ИП </w:t>
            </w:r>
            <w:proofErr w:type="spellStart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Нестеркин</w:t>
            </w:r>
            <w:proofErr w:type="spellEnd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А.А., ИП Кузьмина Г.А., ИП </w:t>
            </w:r>
            <w:proofErr w:type="spellStart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Резяпкина</w:t>
            </w:r>
            <w:proofErr w:type="spellEnd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Г.Р., ИП </w:t>
            </w:r>
            <w:proofErr w:type="spellStart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Устьянцев</w:t>
            </w:r>
            <w:proofErr w:type="spellEnd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Е.А., ИП </w:t>
            </w:r>
            <w:proofErr w:type="spellStart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Нурина</w:t>
            </w:r>
            <w:proofErr w:type="spellEnd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С.Г. Также на территории городского поселения Рузаевка функционируют 2 </w:t>
            </w:r>
            <w:proofErr w:type="gramStart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ритуальных</w:t>
            </w:r>
            <w:proofErr w:type="gramEnd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зала. Рынок предоставления ритуальных услуг в Рузаевском муниципальном районе динамично развивается. </w:t>
            </w:r>
          </w:p>
          <w:p w:rsidR="00054DCB" w:rsidRPr="00374AF0" w:rsidRDefault="00054DCB" w:rsidP="00B1021C">
            <w:pPr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Целью развития конкуренции на рынке ритуальных услуг является повышения качества оказываемых услуг населению.</w:t>
            </w:r>
          </w:p>
        </w:tc>
        <w:tc>
          <w:tcPr>
            <w:tcW w:w="8080" w:type="dxa"/>
          </w:tcPr>
          <w:p w:rsidR="00054DCB" w:rsidRPr="00374AF0" w:rsidRDefault="00054DCB" w:rsidP="004B4E28">
            <w:pPr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Рынок ритуальных услуг в Рузаевском муниципальном районе представлен 5 организациями частной формы собственности: ИП </w:t>
            </w:r>
            <w:proofErr w:type="spellStart"/>
            <w:r w:rsidRPr="00054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Нестеркин</w:t>
            </w:r>
            <w:proofErr w:type="spellEnd"/>
            <w:r w:rsidRPr="00054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А.А., ИП Кузьмина Г.А., ИП </w:t>
            </w:r>
            <w:proofErr w:type="spellStart"/>
            <w:r w:rsidRPr="00054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Резяпкина</w:t>
            </w:r>
            <w:proofErr w:type="spellEnd"/>
            <w:r w:rsidRPr="00054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Г.Р., ИП </w:t>
            </w:r>
            <w:proofErr w:type="spellStart"/>
            <w:r w:rsidRPr="00054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Устьянцев</w:t>
            </w:r>
            <w:proofErr w:type="spellEnd"/>
            <w:r w:rsidRPr="00054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Е.А., ИП </w:t>
            </w:r>
            <w:proofErr w:type="spellStart"/>
            <w:r w:rsidRPr="00054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Нурина</w:t>
            </w:r>
            <w:proofErr w:type="spellEnd"/>
            <w:r w:rsidRPr="00054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С.Г. Также на территории городского поселения Рузаевка функционируют 2 </w:t>
            </w:r>
            <w:proofErr w:type="gramStart"/>
            <w:r w:rsidRPr="00054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ритуальных</w:t>
            </w:r>
            <w:proofErr w:type="gramEnd"/>
            <w:r w:rsidRPr="00054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зала. Рынок предоставления ритуальных услуг в Рузаевском муниципальном районе динамично развивается.</w:t>
            </w:r>
          </w:p>
        </w:tc>
      </w:tr>
      <w:tr w:rsidR="00054DCB" w:rsidRPr="00EA006C" w:rsidTr="002D218F">
        <w:tc>
          <w:tcPr>
            <w:tcW w:w="534" w:type="dxa"/>
          </w:tcPr>
          <w:p w:rsidR="00054DCB" w:rsidRPr="00374AF0" w:rsidRDefault="00054DCB" w:rsidP="003E2B2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1876" w:type="dxa"/>
          </w:tcPr>
          <w:p w:rsidR="00054DCB" w:rsidRPr="00374AF0" w:rsidRDefault="00054DCB" w:rsidP="00B1021C">
            <w:pPr>
              <w:rPr>
                <w:sz w:val="20"/>
                <w:szCs w:val="20"/>
              </w:rPr>
            </w:pPr>
            <w:r w:rsidRPr="00374AF0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Рынок выполнения работ по благоустройству городской среды</w:t>
            </w:r>
          </w:p>
        </w:tc>
        <w:tc>
          <w:tcPr>
            <w:tcW w:w="5954" w:type="dxa"/>
          </w:tcPr>
          <w:p w:rsidR="00054DCB" w:rsidRPr="00374AF0" w:rsidRDefault="00054DCB" w:rsidP="002761B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Руз</w:t>
            </w:r>
            <w:r w:rsidR="00FA687B">
              <w:rPr>
                <w:rFonts w:ascii="Times New Roman" w:hAnsi="Times New Roman" w:cs="Times New Roman"/>
                <w:bCs/>
                <w:sz w:val="20"/>
                <w:szCs w:val="20"/>
              </w:rPr>
              <w:t>аевский муниципальный район уча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ствует  в  федеральном</w:t>
            </w:r>
            <w:r w:rsidR="00FA68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проекте Формирование современной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городской среды в муниципальных образо</w:t>
            </w:r>
            <w:r w:rsidR="00FA687B">
              <w:rPr>
                <w:rFonts w:ascii="Times New Roman" w:hAnsi="Times New Roman" w:cs="Times New Roman"/>
                <w:bCs/>
                <w:sz w:val="20"/>
                <w:szCs w:val="20"/>
              </w:rPr>
              <w:t>ваниях РМ, так  в   проекте уча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ствуют  2 сельских поселения (</w:t>
            </w:r>
            <w:proofErr w:type="spell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Красносельцовское</w:t>
            </w:r>
            <w:proofErr w:type="spell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Приреченское</w:t>
            </w:r>
            <w:proofErr w:type="spell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). Благодаря проекту в сельских поселениях благоустроено 2 дворовые территории (установлены детские площадки, проложен тротуар, установлены урны и лавочки, освещение). На территории городского поселения Рузаевка в рамках реализации проекта «Формировани</w:t>
            </w:r>
            <w:r w:rsidR="00FA68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 современной 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городской среды на территории городско</w:t>
            </w:r>
            <w:r w:rsidR="00B75998">
              <w:rPr>
                <w:rFonts w:ascii="Times New Roman" w:hAnsi="Times New Roman" w:cs="Times New Roman"/>
                <w:bCs/>
                <w:sz w:val="20"/>
                <w:szCs w:val="20"/>
              </w:rPr>
              <w:t>го поселения Рузаевка на 2018-20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24 годы» было благоустроено 19 дворовых территорий. Планируется благоустроить еще 9.</w:t>
            </w:r>
          </w:p>
          <w:p w:rsidR="00054DCB" w:rsidRPr="00374AF0" w:rsidRDefault="00054DCB" w:rsidP="000E4F87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</w:tcPr>
          <w:p w:rsidR="00FA687B" w:rsidRPr="00374AF0" w:rsidRDefault="00FA687B" w:rsidP="00FA687B">
            <w:pPr>
              <w:ind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A687B">
              <w:rPr>
                <w:rFonts w:ascii="Times New Roman" w:hAnsi="Times New Roman" w:cs="Times New Roman"/>
                <w:bCs/>
                <w:sz w:val="20"/>
                <w:szCs w:val="20"/>
              </w:rPr>
              <w:t>На территории городского поселения Руза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евка в рамках реализации программы</w:t>
            </w:r>
            <w:r w:rsidRPr="00FA68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«Формировани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 современной</w:t>
            </w:r>
            <w:r w:rsidRPr="00FA68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городской среды на территории городско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 поселения Рузаевка на 2018-2024 годы» было благоустроено 10</w:t>
            </w:r>
            <w:r w:rsidRPr="00FA68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дворовых территорий на общую су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мму 8 203 443,96 рублей и одна территория общественного пространства в городском поселении Рузаевка</w:t>
            </w:r>
            <w:r w:rsidR="00161C0B">
              <w:rPr>
                <w:rFonts w:ascii="Times New Roman" w:hAnsi="Times New Roman" w:cs="Times New Roman"/>
                <w:bCs/>
                <w:sz w:val="20"/>
                <w:szCs w:val="20"/>
              </w:rPr>
              <w:t>, по адресу: г. Рузаевка, площадь Тысячелетия на сумму 35 353 535, 35 руб.</w:t>
            </w:r>
            <w:proofErr w:type="gramEnd"/>
          </w:p>
        </w:tc>
      </w:tr>
      <w:tr w:rsidR="00B75998" w:rsidRPr="00E4003F" w:rsidTr="00054DCB">
        <w:trPr>
          <w:trHeight w:val="230"/>
        </w:trPr>
        <w:tc>
          <w:tcPr>
            <w:tcW w:w="534" w:type="dxa"/>
            <w:vMerge w:val="restart"/>
          </w:tcPr>
          <w:p w:rsidR="00B75998" w:rsidRPr="00E4003F" w:rsidRDefault="00B75998" w:rsidP="003E2B2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E4003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76" w:type="dxa"/>
            <w:vMerge w:val="restart"/>
          </w:tcPr>
          <w:p w:rsidR="00B75998" w:rsidRPr="00E4003F" w:rsidRDefault="00B75998" w:rsidP="002761BC">
            <w:pPr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  <w:r w:rsidRPr="00E4003F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5954" w:type="dxa"/>
            <w:vMerge w:val="restart"/>
          </w:tcPr>
          <w:p w:rsidR="00B75998" w:rsidRPr="00E4003F" w:rsidRDefault="00B75998" w:rsidP="002761BC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59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Анализ рынка выполнения работ по содержанию и текущему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400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ремонту общего имущества собственников помещений в многоквартирном доме свидетельствует о слабом развитии конкуренции. </w:t>
            </w:r>
            <w:proofErr w:type="gramStart"/>
            <w:r w:rsidRPr="00E4003F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Организации</w:t>
            </w:r>
            <w:proofErr w:type="gramEnd"/>
            <w:r w:rsidRPr="00E400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сути являются монополистами. Низкий уровень конкуренции не способствует должному обеспечению интересов собственников помещений в многоквартирном доме. Собственники не могут выбрать наиболее оптимальную для себя управляющую организацию исходя из комплекса предлагаемых услуг и их стоимости.</w:t>
            </w:r>
          </w:p>
          <w:p w:rsidR="00B75998" w:rsidRPr="00E4003F" w:rsidRDefault="00B75998" w:rsidP="002761B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003F">
              <w:rPr>
                <w:rFonts w:ascii="Times New Roman" w:hAnsi="Times New Roman" w:cs="Times New Roman"/>
                <w:bCs/>
                <w:sz w:val="20"/>
                <w:szCs w:val="20"/>
              </w:rPr>
              <w:t>К барьерам, препятствующим для вхождения на рынок частных компаний, относятся:</w:t>
            </w:r>
          </w:p>
          <w:p w:rsidR="00B75998" w:rsidRPr="00E4003F" w:rsidRDefault="00B75998" w:rsidP="002761BC">
            <w:pPr>
              <w:pStyle w:val="Standard"/>
              <w:widowControl w:val="0"/>
              <w:ind w:firstLine="40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003F">
              <w:rPr>
                <w:rFonts w:ascii="Times New Roman" w:hAnsi="Times New Roman" w:cs="Times New Roman"/>
                <w:bCs/>
                <w:sz w:val="20"/>
                <w:szCs w:val="20"/>
              </w:rPr>
              <w:t>- высокий уровень износа коммунальной инфраструктуры и отсутствие инвентаризации коммунального имущества, необходимой для рыночной оценки активов;</w:t>
            </w:r>
          </w:p>
          <w:p w:rsidR="00B75998" w:rsidRPr="00E4003F" w:rsidRDefault="00B75998" w:rsidP="002761BC">
            <w:pPr>
              <w:pStyle w:val="Standard"/>
              <w:widowControl w:val="0"/>
              <w:ind w:firstLine="40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003F">
              <w:rPr>
                <w:rFonts w:ascii="Times New Roman" w:hAnsi="Times New Roman" w:cs="Times New Roman"/>
                <w:bCs/>
                <w:sz w:val="20"/>
                <w:szCs w:val="20"/>
              </w:rPr>
              <w:t>- высокая капиталоемкость оказываемых услуг и невысокий уровень инвестиций в данную сферу;</w:t>
            </w:r>
          </w:p>
          <w:p w:rsidR="00B75998" w:rsidRPr="00E4003F" w:rsidRDefault="00B75998" w:rsidP="002761BC">
            <w:pPr>
              <w:pStyle w:val="Standard"/>
              <w:widowControl w:val="0"/>
              <w:ind w:firstLine="40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003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 недостаточная информированность компаний о возможностях и перспективах рынка.</w:t>
            </w:r>
            <w:r w:rsidRPr="00E4003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Развитие  конкуренции на данном рынке позволит собственникам помещений в многоквартирном доме получать услуги более высокого качества по доступным ценам.</w:t>
            </w:r>
          </w:p>
        </w:tc>
        <w:tc>
          <w:tcPr>
            <w:tcW w:w="8080" w:type="dxa"/>
          </w:tcPr>
          <w:p w:rsidR="00B75998" w:rsidRDefault="00BB00F7" w:rsidP="004B4E28">
            <w:pPr>
              <w:ind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00F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Рынок выполнения работ по содержанию и текущему ремонту общего имущества собственников помещений в многоквартирном доме в Рузаевском муниципальном районе представлен 8-ю организациями частной формы собственности:  </w:t>
            </w:r>
            <w:proofErr w:type="gramStart"/>
            <w:r w:rsidRPr="00BB00F7">
              <w:rPr>
                <w:rFonts w:ascii="Times New Roman" w:hAnsi="Times New Roman" w:cs="Times New Roman"/>
                <w:bCs/>
                <w:sz w:val="20"/>
                <w:szCs w:val="20"/>
              </w:rPr>
              <w:t>ООО «Рузаевская ГУК», ООО «</w:t>
            </w:r>
            <w:proofErr w:type="spellStart"/>
            <w:r w:rsidRPr="00BB00F7">
              <w:rPr>
                <w:rFonts w:ascii="Times New Roman" w:hAnsi="Times New Roman" w:cs="Times New Roman"/>
                <w:bCs/>
                <w:sz w:val="20"/>
                <w:szCs w:val="20"/>
              </w:rPr>
              <w:t>ЖилИнвест</w:t>
            </w:r>
            <w:proofErr w:type="spellEnd"/>
            <w:r w:rsidRPr="00BB00F7">
              <w:rPr>
                <w:rFonts w:ascii="Times New Roman" w:hAnsi="Times New Roman" w:cs="Times New Roman"/>
                <w:bCs/>
                <w:sz w:val="20"/>
                <w:szCs w:val="20"/>
              </w:rPr>
              <w:t>», ООО УО «</w:t>
            </w:r>
            <w:proofErr w:type="spellStart"/>
            <w:r w:rsidRPr="00BB00F7">
              <w:rPr>
                <w:rFonts w:ascii="Times New Roman" w:hAnsi="Times New Roman" w:cs="Times New Roman"/>
                <w:bCs/>
                <w:sz w:val="20"/>
                <w:szCs w:val="20"/>
              </w:rPr>
              <w:t>Спецремстрой</w:t>
            </w:r>
            <w:proofErr w:type="spellEnd"/>
            <w:r w:rsidRPr="00BB00F7">
              <w:rPr>
                <w:rFonts w:ascii="Times New Roman" w:hAnsi="Times New Roman" w:cs="Times New Roman"/>
                <w:bCs/>
                <w:sz w:val="20"/>
                <w:szCs w:val="20"/>
              </w:rPr>
              <w:t>», ООО «Альтернатива», ООО «</w:t>
            </w:r>
            <w:proofErr w:type="spellStart"/>
            <w:r w:rsidRPr="00BB00F7">
              <w:rPr>
                <w:rFonts w:ascii="Times New Roman" w:hAnsi="Times New Roman" w:cs="Times New Roman"/>
                <w:bCs/>
                <w:sz w:val="20"/>
                <w:szCs w:val="20"/>
              </w:rPr>
              <w:t>Жилстройсервис</w:t>
            </w:r>
            <w:proofErr w:type="spellEnd"/>
            <w:r w:rsidRPr="00BB00F7">
              <w:rPr>
                <w:rFonts w:ascii="Times New Roman" w:hAnsi="Times New Roman" w:cs="Times New Roman"/>
                <w:bCs/>
                <w:sz w:val="20"/>
                <w:szCs w:val="20"/>
              </w:rPr>
              <w:t>»,  ООО «УК «</w:t>
            </w:r>
            <w:proofErr w:type="spellStart"/>
            <w:r w:rsidRPr="00BB00F7">
              <w:rPr>
                <w:rFonts w:ascii="Times New Roman" w:hAnsi="Times New Roman" w:cs="Times New Roman"/>
                <w:bCs/>
                <w:sz w:val="20"/>
                <w:szCs w:val="20"/>
              </w:rPr>
              <w:t>Мордовстрой</w:t>
            </w:r>
            <w:proofErr w:type="spellEnd"/>
            <w:r w:rsidRPr="00BB00F7">
              <w:rPr>
                <w:rFonts w:ascii="Times New Roman" w:hAnsi="Times New Roman" w:cs="Times New Roman"/>
                <w:bCs/>
                <w:sz w:val="20"/>
                <w:szCs w:val="20"/>
              </w:rPr>
              <w:t>-Сервис», ООО «</w:t>
            </w:r>
            <w:proofErr w:type="spellStart"/>
            <w:r w:rsidRPr="00BB00F7">
              <w:rPr>
                <w:rFonts w:ascii="Times New Roman" w:hAnsi="Times New Roman" w:cs="Times New Roman"/>
                <w:bCs/>
                <w:sz w:val="20"/>
                <w:szCs w:val="20"/>
              </w:rPr>
              <w:t>Инсайт</w:t>
            </w:r>
            <w:proofErr w:type="spellEnd"/>
            <w:r w:rsidRPr="00BB00F7">
              <w:rPr>
                <w:rFonts w:ascii="Times New Roman" w:hAnsi="Times New Roman" w:cs="Times New Roman"/>
                <w:bCs/>
                <w:sz w:val="20"/>
                <w:szCs w:val="20"/>
              </w:rPr>
              <w:t>», ООО «Клен».</w:t>
            </w:r>
            <w:proofErr w:type="gramEnd"/>
            <w:r w:rsidRPr="00BB00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Управляющие компании обслуживают 369 многоквартирных домов, общая площадь помещений, входящих в состав общего имущества собственников помещений в многоквартирных домах – 783,5 </w:t>
            </w:r>
            <w:proofErr w:type="spellStart"/>
            <w:r w:rsidRPr="00BB00F7">
              <w:rPr>
                <w:rFonts w:ascii="Times New Roman" w:hAnsi="Times New Roman" w:cs="Times New Roman"/>
                <w:bCs/>
                <w:sz w:val="20"/>
                <w:szCs w:val="20"/>
              </w:rPr>
              <w:t>куб.м</w:t>
            </w:r>
            <w:proofErr w:type="spellEnd"/>
            <w:r w:rsidRPr="00BB00F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BB00F7" w:rsidRDefault="00BB00F7" w:rsidP="004B4E28">
            <w:pPr>
              <w:ind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B00F7" w:rsidRDefault="00BB00F7" w:rsidP="004B4E28">
            <w:pPr>
              <w:ind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B00F7" w:rsidRDefault="00BB00F7" w:rsidP="004B4E28">
            <w:pPr>
              <w:ind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B00F7" w:rsidRDefault="00BB00F7" w:rsidP="004B4E28">
            <w:pPr>
              <w:ind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B00F7" w:rsidRDefault="00BB00F7" w:rsidP="004B4E28">
            <w:pPr>
              <w:ind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B00F7" w:rsidRDefault="00BB00F7" w:rsidP="004B4E28">
            <w:pPr>
              <w:ind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B00F7" w:rsidRDefault="00BB00F7" w:rsidP="004B4E28">
            <w:pPr>
              <w:ind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B00F7" w:rsidRPr="00E4003F" w:rsidRDefault="00BB00F7" w:rsidP="004B4E28">
            <w:pPr>
              <w:ind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75998" w:rsidRPr="00E4003F" w:rsidTr="002D218F">
        <w:trPr>
          <w:trHeight w:val="4809"/>
        </w:trPr>
        <w:tc>
          <w:tcPr>
            <w:tcW w:w="534" w:type="dxa"/>
            <w:vMerge/>
          </w:tcPr>
          <w:p w:rsidR="00B75998" w:rsidRDefault="00B75998" w:rsidP="003E2B2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6" w:type="dxa"/>
            <w:vMerge/>
          </w:tcPr>
          <w:p w:rsidR="00B75998" w:rsidRPr="00E4003F" w:rsidRDefault="00B75998" w:rsidP="002761BC">
            <w:pPr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5954" w:type="dxa"/>
            <w:vMerge/>
          </w:tcPr>
          <w:p w:rsidR="00B75998" w:rsidRPr="00E4003F" w:rsidRDefault="00B75998" w:rsidP="002761BC">
            <w:pPr>
              <w:pStyle w:val="Standard"/>
              <w:widowControl w:val="0"/>
              <w:ind w:firstLine="40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0" w:type="dxa"/>
          </w:tcPr>
          <w:p w:rsidR="00B75998" w:rsidRPr="00E4003F" w:rsidRDefault="00B75998" w:rsidP="004B4E28">
            <w:pPr>
              <w:ind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4DCB" w:rsidRPr="00E4003F" w:rsidTr="002D218F">
        <w:tc>
          <w:tcPr>
            <w:tcW w:w="534" w:type="dxa"/>
          </w:tcPr>
          <w:p w:rsidR="00054DCB" w:rsidRPr="00374AF0" w:rsidRDefault="00054DCB" w:rsidP="003E2B2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76" w:type="dxa"/>
          </w:tcPr>
          <w:p w:rsidR="00054DCB" w:rsidRPr="00374AF0" w:rsidRDefault="00054DCB" w:rsidP="002761BC">
            <w:pP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</w:rPr>
            </w:pPr>
            <w:r w:rsidRPr="00374AF0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</w:rPr>
              <w:t>Рынок оказания услуг по перевозке пассажиров автомобильным транспортом по муниципальным маршрутам регулярных перевозок (городской транспорт), за исключением городского наземного электрического транспорта</w:t>
            </w:r>
          </w:p>
        </w:tc>
        <w:tc>
          <w:tcPr>
            <w:tcW w:w="5954" w:type="dxa"/>
          </w:tcPr>
          <w:p w:rsidR="00054DCB" w:rsidRPr="00374AF0" w:rsidRDefault="00054DCB" w:rsidP="002761B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Рынок оказания услуг по перевозке пассажиров автомобильным транспортом по муниципальным маршрутам регулярных перевозов в Рузаевском муниципальном районе относится к рынку со слабо развитой  конкуренцией. Право на получение свидетельства на осуществление перевозок по одному или нескольким муниципальным маршрутам регулярных перевозок на территории Рузаевского муниципального района выдается по итогам открытого конкурса. В 2019 году ее получили ИП Родькин И.Е., ООО «Автомобилист», ИП Филяев А.А.</w:t>
            </w:r>
          </w:p>
          <w:p w:rsidR="00054DCB" w:rsidRPr="00374AF0" w:rsidRDefault="00054DCB" w:rsidP="002761B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Сложности при развитии конкуренции в данной области обусловлены рядом </w:t>
            </w:r>
            <w:proofErr w:type="gram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барьеров</w:t>
            </w:r>
            <w:proofErr w:type="gram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которыми сталкиваются организации частной формы собственности, в ходе осуществления своей деятельности:</w:t>
            </w:r>
          </w:p>
          <w:p w:rsidR="00054DCB" w:rsidRPr="00374AF0" w:rsidRDefault="00054DCB" w:rsidP="002761BC">
            <w:pPr>
              <w:pStyle w:val="Standard"/>
              <w:widowControl w:val="0"/>
              <w:ind w:firstLine="40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1.Значительный стартовый капитал, необходимый для организации деятельности (приобретение транспортных средств), обременение, связанное с лизингом транспортных средств, а также текущие затраты (на ГСМ, запчасти); </w:t>
            </w:r>
          </w:p>
          <w:p w:rsidR="00054DCB" w:rsidRPr="00374AF0" w:rsidRDefault="00054DCB" w:rsidP="002761BC">
            <w:pPr>
              <w:pStyle w:val="Standard"/>
              <w:widowControl w:val="0"/>
              <w:ind w:firstLine="40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2. Возможность изменять тариф на перевозку пассажиров (и багажа) только один раз в год, независимо от того, что цены на основные средства, запасные части и горюче-смазочные материалы изменяются постоянно и могут не соответствовать запланированному тарифу; </w:t>
            </w:r>
          </w:p>
          <w:p w:rsidR="00054DCB" w:rsidRPr="00374AF0" w:rsidRDefault="00054DCB" w:rsidP="002761BC">
            <w:pPr>
              <w:pStyle w:val="Standard"/>
              <w:widowControl w:val="0"/>
              <w:ind w:firstLine="40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3. Запрет на использование некоторых марок транспортных средств (автобусов) для осуществления перевозок пассажиров (и багажа);</w:t>
            </w:r>
          </w:p>
          <w:p w:rsidR="00054DCB" w:rsidRPr="00374AF0" w:rsidRDefault="00054DCB" w:rsidP="002761BC">
            <w:pPr>
              <w:pStyle w:val="Standard"/>
              <w:widowControl w:val="0"/>
              <w:ind w:firstLine="40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4. Деятельность «нелегальных перевозчиков» на маршруте;</w:t>
            </w:r>
          </w:p>
          <w:p w:rsidR="00054DCB" w:rsidRDefault="00054DCB" w:rsidP="002761B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Целью развития рынка оказания услуг по перевозке пассажиров автомобильным транспортом по муниципальным маршрутам регулярных перевозок является увеличение количества и качества оказываемых услуг организациями частной формы собственности в Рузаевском муниципальном районе.</w:t>
            </w:r>
          </w:p>
          <w:p w:rsidR="00BB00F7" w:rsidRPr="00374AF0" w:rsidRDefault="00BB00F7" w:rsidP="002761B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80" w:type="dxa"/>
            <w:vMerge w:val="restart"/>
          </w:tcPr>
          <w:p w:rsidR="00054DCB" w:rsidRPr="00755DB9" w:rsidRDefault="00B75998" w:rsidP="004B4E28">
            <w:pPr>
              <w:ind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7599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Рынок оказания услуг по перевозке пассажиров автомобильным транспортом по муниципальным маршрутам регулярных перевозов в Рузаевском муниципальн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ом районе представлен </w:t>
            </w:r>
            <w:r w:rsidRPr="00B75998">
              <w:rPr>
                <w:rFonts w:ascii="Times New Roman" w:hAnsi="Times New Roman" w:cs="Times New Roman"/>
                <w:bCs/>
                <w:sz w:val="20"/>
                <w:szCs w:val="20"/>
              </w:rPr>
              <w:t>3 организациями частной формы собственности: ИП Родькин И.Е., ООО «Автомобилист», ИП Филяев А.А</w:t>
            </w:r>
            <w:r w:rsidR="00161C0B">
              <w:rPr>
                <w:rFonts w:ascii="Times New Roman" w:hAnsi="Times New Roman" w:cs="Times New Roman"/>
                <w:bCs/>
                <w:sz w:val="20"/>
                <w:szCs w:val="20"/>
              </w:rPr>
              <w:t>. Автопарк которых составляет 56</w:t>
            </w:r>
            <w:r w:rsidRPr="00B759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единиц техники, которые осущест</w:t>
            </w:r>
            <w:r w:rsidR="00161C0B">
              <w:rPr>
                <w:rFonts w:ascii="Times New Roman" w:hAnsi="Times New Roman" w:cs="Times New Roman"/>
                <w:bCs/>
                <w:sz w:val="20"/>
                <w:szCs w:val="20"/>
              </w:rPr>
              <w:t>вляют ежедневные перевозки по 29</w:t>
            </w:r>
            <w:r w:rsidRPr="00B759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маршрутам.</w:t>
            </w:r>
          </w:p>
        </w:tc>
      </w:tr>
      <w:tr w:rsidR="00B75998" w:rsidRPr="00E4003F" w:rsidTr="00BB00F7">
        <w:trPr>
          <w:trHeight w:val="230"/>
        </w:trPr>
        <w:tc>
          <w:tcPr>
            <w:tcW w:w="534" w:type="dxa"/>
            <w:vMerge w:val="restart"/>
          </w:tcPr>
          <w:p w:rsidR="00B75998" w:rsidRPr="00374AF0" w:rsidRDefault="00B75998" w:rsidP="003E2B2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76" w:type="dxa"/>
            <w:vMerge w:val="restart"/>
          </w:tcPr>
          <w:p w:rsidR="00B75998" w:rsidRPr="00374AF0" w:rsidRDefault="00B75998" w:rsidP="00F83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sz w:val="20"/>
                <w:szCs w:val="20"/>
              </w:rPr>
              <w:t>Рынок оказания услуг по перевозке пассажиров и багажа легковым такси на территории субъекта РФ</w:t>
            </w:r>
          </w:p>
        </w:tc>
        <w:tc>
          <w:tcPr>
            <w:tcW w:w="5954" w:type="dxa"/>
            <w:vMerge w:val="restart"/>
          </w:tcPr>
          <w:p w:rsidR="00B75998" w:rsidRPr="00374AF0" w:rsidRDefault="00B75998" w:rsidP="004B4E2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Рынок оказания услуг по перевозке пассажиров и багажа </w:t>
            </w:r>
          </w:p>
          <w:p w:rsidR="00B75998" w:rsidRPr="00374AF0" w:rsidRDefault="00B75998" w:rsidP="004B4E2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легковым такси на территории Рузаевского мун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иципального района представлен 9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-ю организациями частной формы собственности: служба такси «Тройка», служба такси «От Винта», служба такси «У Лимона», служба такси «Плюс», служба такси «Максим», служба такси «Круиз», служба такси «Автостарт» и служба такси «4-74-74»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«Пуля»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Конкурентная среда на данном рынке оценивается как нестабильная из-за недобросовестной конкуренции и большого числа нелегальных «Таксистов».</w:t>
            </w:r>
          </w:p>
        </w:tc>
        <w:tc>
          <w:tcPr>
            <w:tcW w:w="8080" w:type="dxa"/>
            <w:vMerge/>
          </w:tcPr>
          <w:p w:rsidR="00B75998" w:rsidRPr="003D0990" w:rsidRDefault="00B75998" w:rsidP="004B4E28">
            <w:pPr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5998" w:rsidRPr="00E4003F" w:rsidTr="002D218F">
        <w:trPr>
          <w:trHeight w:val="2296"/>
        </w:trPr>
        <w:tc>
          <w:tcPr>
            <w:tcW w:w="534" w:type="dxa"/>
            <w:vMerge/>
          </w:tcPr>
          <w:p w:rsidR="00B75998" w:rsidRDefault="00B75998" w:rsidP="003E2B2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6" w:type="dxa"/>
            <w:vMerge/>
          </w:tcPr>
          <w:p w:rsidR="00B75998" w:rsidRPr="00374AF0" w:rsidRDefault="00B75998" w:rsidP="00F83D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vMerge/>
          </w:tcPr>
          <w:p w:rsidR="00B75998" w:rsidRPr="00374AF0" w:rsidRDefault="00B75998" w:rsidP="004B4E2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</w:tcPr>
          <w:p w:rsidR="00B75998" w:rsidRDefault="00B75998" w:rsidP="004B4E28">
            <w:pPr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7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оказания услуг по перевозке пассажиров и багажа легковым такси на территории Рузаевского мун</w:t>
            </w:r>
            <w:r w:rsidR="000C62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иципального района представлен 9</w:t>
            </w:r>
            <w:r w:rsidRPr="00B7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-ю организациями частной формы собственности: служба такси «Тройка», служба такси «От Винта», служба такси «У Лимона», служба такси «Плюс», служба такси «Максим», служба такси «Круиз», служба такси «Автостарт» и служба такси «4-74-74»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,«Пуля»</w:t>
            </w:r>
            <w:r w:rsidRPr="00B7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  <w:p w:rsidR="00B75998" w:rsidRDefault="00B75998" w:rsidP="004B4E28">
            <w:pPr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998" w:rsidRDefault="00B75998" w:rsidP="004B4E28">
            <w:pPr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998" w:rsidRDefault="00B75998" w:rsidP="004B4E28">
            <w:pPr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998" w:rsidRDefault="00B75998" w:rsidP="004B4E28">
            <w:pPr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5998" w:rsidRPr="003D0990" w:rsidRDefault="00B75998" w:rsidP="004B4E28">
            <w:pPr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4DCB" w:rsidRPr="00E4003F" w:rsidTr="002D218F">
        <w:tc>
          <w:tcPr>
            <w:tcW w:w="534" w:type="dxa"/>
          </w:tcPr>
          <w:p w:rsidR="00054DCB" w:rsidRPr="00374AF0" w:rsidRDefault="00054DCB" w:rsidP="00365E2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76" w:type="dxa"/>
          </w:tcPr>
          <w:p w:rsidR="00054DCB" w:rsidRPr="00374AF0" w:rsidRDefault="00054DCB" w:rsidP="00F83D1C">
            <w:pPr>
              <w:rPr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sz w:val="20"/>
                <w:szCs w:val="20"/>
              </w:rPr>
              <w:t>Рынок оказания услуг по ремонту автотранспортных средств</w:t>
            </w:r>
          </w:p>
        </w:tc>
        <w:tc>
          <w:tcPr>
            <w:tcW w:w="5954" w:type="dxa"/>
          </w:tcPr>
          <w:p w:rsidR="00054DCB" w:rsidRPr="00374AF0" w:rsidRDefault="00054DCB" w:rsidP="00F83D1C">
            <w:pPr>
              <w:ind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Конкуренция на данном рынке развита умеренно. Рынок оказания услуг по ремонту автотранспортных средств на территории Рузаевского муниципального района представлен 9-ю организациями частной формы собственности: ИП </w:t>
            </w:r>
            <w:proofErr w:type="spell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Карбаев</w:t>
            </w:r>
            <w:proofErr w:type="spell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В.В., ИП </w:t>
            </w:r>
            <w:proofErr w:type="spell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Зобин</w:t>
            </w:r>
            <w:proofErr w:type="spell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С.В., ИП Антипов Ф.И., ИП Шеков А.А., ИП </w:t>
            </w:r>
            <w:proofErr w:type="spell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Шевелькова</w:t>
            </w:r>
            <w:proofErr w:type="spell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О.В., ИП </w:t>
            </w:r>
            <w:proofErr w:type="spell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Адеев</w:t>
            </w:r>
            <w:proofErr w:type="spell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Д.К., ИП Очиченко С.С., ИП </w:t>
            </w:r>
            <w:proofErr w:type="spell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Макулов</w:t>
            </w:r>
            <w:proofErr w:type="spell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А.С., ИП Лимонников В.А. Все организации расположены на территории городского поселения Рузаевка, в </w:t>
            </w:r>
            <w:proofErr w:type="gram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связи</w:t>
            </w:r>
            <w:proofErr w:type="gram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чем конкуренция в сельских поселениях Рузаевского муниципального района минимальна. Конкуренция в данной области развита слабо в связи с близким расположением к Саранску, где сильно развита конкуренция в данном секторе и 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высокое качество оказываемых услуг. </w:t>
            </w:r>
          </w:p>
          <w:p w:rsidR="00054DCB" w:rsidRPr="00374AF0" w:rsidRDefault="00054DCB" w:rsidP="00F83D1C">
            <w:pPr>
              <w:ind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Целью развития конкуренции на данном рынке услуг является повышение качества оказываемых услуг.</w:t>
            </w:r>
          </w:p>
        </w:tc>
        <w:tc>
          <w:tcPr>
            <w:tcW w:w="8080" w:type="dxa"/>
          </w:tcPr>
          <w:p w:rsidR="00054DCB" w:rsidRPr="003D0990" w:rsidRDefault="00BB00F7" w:rsidP="004B4E28">
            <w:pPr>
              <w:ind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GoBack"/>
            <w:bookmarkEnd w:id="0"/>
            <w:r w:rsidRPr="00B7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Рынок оказания услуг по ремонту автотранспортных средств в Рузаевском муниципальном районе представлен 9-ю организациями частной формы собственности: ИП </w:t>
            </w:r>
            <w:proofErr w:type="spellStart"/>
            <w:r w:rsidRPr="00B7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Карбаев</w:t>
            </w:r>
            <w:proofErr w:type="spellEnd"/>
            <w:r w:rsidRPr="00B7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В.В., ИП </w:t>
            </w:r>
            <w:proofErr w:type="spellStart"/>
            <w:r w:rsidRPr="00B7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Зобин</w:t>
            </w:r>
            <w:proofErr w:type="spellEnd"/>
            <w:r w:rsidRPr="00B7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С.В., ИП Антипов Ф.И., ИП Шеков А.А., ИП </w:t>
            </w:r>
            <w:proofErr w:type="spellStart"/>
            <w:r w:rsidRPr="00B7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Шевелькова</w:t>
            </w:r>
            <w:proofErr w:type="spellEnd"/>
            <w:r w:rsidRPr="00B7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О.В., ИП </w:t>
            </w:r>
            <w:proofErr w:type="spellStart"/>
            <w:r w:rsidRPr="00B7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Адеев</w:t>
            </w:r>
            <w:proofErr w:type="spellEnd"/>
            <w:r w:rsidRPr="00B7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Д.К., ИП Очиченко С.С., ИП </w:t>
            </w:r>
            <w:proofErr w:type="spellStart"/>
            <w:r w:rsidRPr="00B7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Макулов</w:t>
            </w:r>
            <w:proofErr w:type="spellEnd"/>
            <w:r w:rsidRPr="00B7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А.С., ИП Лимонников В.А.</w:t>
            </w:r>
          </w:p>
        </w:tc>
      </w:tr>
      <w:tr w:rsidR="00054DCB" w:rsidRPr="00E4003F" w:rsidTr="008644D3">
        <w:tc>
          <w:tcPr>
            <w:tcW w:w="534" w:type="dxa"/>
          </w:tcPr>
          <w:p w:rsidR="00054DCB" w:rsidRPr="00374AF0" w:rsidRDefault="00054DCB" w:rsidP="00365E2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11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76" w:type="dxa"/>
          </w:tcPr>
          <w:p w:rsidR="00054DCB" w:rsidRPr="00374AF0" w:rsidRDefault="00054DCB" w:rsidP="00362179">
            <w:pPr>
              <w:jc w:val="both"/>
              <w:rPr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sz w:val="20"/>
                <w:szCs w:val="20"/>
              </w:rPr>
              <w:t>Рынок кадастровых и землеустроительных работ</w:t>
            </w:r>
          </w:p>
        </w:tc>
        <w:tc>
          <w:tcPr>
            <w:tcW w:w="5954" w:type="dxa"/>
          </w:tcPr>
          <w:p w:rsidR="00054DCB" w:rsidRPr="00374AF0" w:rsidRDefault="00054DCB" w:rsidP="00217EB3">
            <w:pPr>
              <w:ind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Конкуренция на данном рынке развита умеренно.  Рынок оказания кадастровых и землеустроительных работ в Рузаевском муниципальном районе представлен 7-ю </w:t>
            </w:r>
            <w:proofErr w:type="gram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организациями</w:t>
            </w:r>
            <w:proofErr w:type="gram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одна из </w:t>
            </w:r>
            <w:proofErr w:type="gram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которых</w:t>
            </w:r>
            <w:proofErr w:type="gram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МБУ «</w:t>
            </w:r>
            <w:proofErr w:type="spell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Градпроект</w:t>
            </w:r>
            <w:proofErr w:type="spell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является муниципальным бюджетным учреждением и 6 остальных это организации частной формы собственности. </w:t>
            </w:r>
          </w:p>
          <w:p w:rsidR="00054DCB" w:rsidRPr="00374AF0" w:rsidRDefault="00054DCB" w:rsidP="00217EB3">
            <w:pPr>
              <w:ind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Административным барьером входа на рынок кадастровых и землеустроительных работ является необходимость получения квалификационного аттестата кадастрового инженера, а также вступление в саморегулируемую организацию (СРО). Экономическим барьером входа на данный рынок является необходимость наличия первоначального капитала.</w:t>
            </w:r>
          </w:p>
        </w:tc>
        <w:tc>
          <w:tcPr>
            <w:tcW w:w="8080" w:type="dxa"/>
          </w:tcPr>
          <w:p w:rsidR="00054DCB" w:rsidRPr="003D0990" w:rsidRDefault="00B75998" w:rsidP="008E1410">
            <w:pPr>
              <w:ind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759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Рынок кадастровых и землеустроительных работ в </w:t>
            </w:r>
            <w:proofErr w:type="spellStart"/>
            <w:r w:rsidRPr="00B75998">
              <w:rPr>
                <w:rFonts w:ascii="Times New Roman" w:hAnsi="Times New Roman" w:cs="Times New Roman"/>
                <w:bCs/>
                <w:sz w:val="20"/>
                <w:szCs w:val="20"/>
              </w:rPr>
              <w:t>Лямбирском</w:t>
            </w:r>
            <w:proofErr w:type="spellEnd"/>
            <w:r w:rsidRPr="00B759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муниципальном работе представлен филиалом  ООО </w:t>
            </w:r>
            <w:proofErr w:type="spellStart"/>
            <w:r w:rsidRPr="00B75998">
              <w:rPr>
                <w:rFonts w:ascii="Times New Roman" w:hAnsi="Times New Roman" w:cs="Times New Roman"/>
                <w:bCs/>
                <w:sz w:val="20"/>
                <w:szCs w:val="20"/>
              </w:rPr>
              <w:t>Гипрозем</w:t>
            </w:r>
            <w:proofErr w:type="spellEnd"/>
            <w:r w:rsidRPr="00B75998">
              <w:rPr>
                <w:rFonts w:ascii="Times New Roman" w:hAnsi="Times New Roman" w:cs="Times New Roman"/>
                <w:bCs/>
                <w:sz w:val="20"/>
                <w:szCs w:val="20"/>
              </w:rPr>
              <w:t>,  Муниципальным Бюджетным Учреждением «</w:t>
            </w:r>
            <w:proofErr w:type="spellStart"/>
            <w:r w:rsidRPr="00B75998">
              <w:rPr>
                <w:rFonts w:ascii="Times New Roman" w:hAnsi="Times New Roman" w:cs="Times New Roman"/>
                <w:bCs/>
                <w:sz w:val="20"/>
                <w:szCs w:val="20"/>
              </w:rPr>
              <w:t>Градпроект</w:t>
            </w:r>
            <w:proofErr w:type="spellEnd"/>
            <w:r w:rsidRPr="00B75998">
              <w:rPr>
                <w:rFonts w:ascii="Times New Roman" w:hAnsi="Times New Roman" w:cs="Times New Roman"/>
                <w:bCs/>
                <w:sz w:val="20"/>
                <w:szCs w:val="20"/>
              </w:rPr>
              <w:t>», и кадастровыми инженерами:</w:t>
            </w:r>
            <w:proofErr w:type="gramEnd"/>
            <w:r w:rsidRPr="00B759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75998">
              <w:rPr>
                <w:rFonts w:ascii="Times New Roman" w:hAnsi="Times New Roman" w:cs="Times New Roman"/>
                <w:bCs/>
                <w:sz w:val="20"/>
                <w:szCs w:val="20"/>
              </w:rPr>
              <w:t>Тюфтиным</w:t>
            </w:r>
            <w:proofErr w:type="spellEnd"/>
            <w:r w:rsidRPr="00B759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В.А., Бушковой Д.А., </w:t>
            </w:r>
            <w:proofErr w:type="spellStart"/>
            <w:r w:rsidRPr="00B75998">
              <w:rPr>
                <w:rFonts w:ascii="Times New Roman" w:hAnsi="Times New Roman" w:cs="Times New Roman"/>
                <w:bCs/>
                <w:sz w:val="20"/>
                <w:szCs w:val="20"/>
              </w:rPr>
              <w:t>Исхаковым</w:t>
            </w:r>
            <w:proofErr w:type="spellEnd"/>
            <w:r w:rsidRPr="00B759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А.Р., Синцовым В.Н., Спиридоновым И.Л.</w:t>
            </w:r>
          </w:p>
        </w:tc>
      </w:tr>
      <w:tr w:rsidR="00054DCB" w:rsidRPr="00E4003F" w:rsidTr="008644D3">
        <w:tc>
          <w:tcPr>
            <w:tcW w:w="534" w:type="dxa"/>
          </w:tcPr>
          <w:p w:rsidR="00054DCB" w:rsidRPr="00374AF0" w:rsidRDefault="00054DCB" w:rsidP="00A103FA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76" w:type="dxa"/>
          </w:tcPr>
          <w:p w:rsidR="00054DCB" w:rsidRPr="00374AF0" w:rsidRDefault="00054DCB" w:rsidP="00362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sz w:val="20"/>
                <w:szCs w:val="20"/>
              </w:rPr>
              <w:t>Рынок  производства сельскохозяйственной продукции</w:t>
            </w:r>
          </w:p>
        </w:tc>
        <w:tc>
          <w:tcPr>
            <w:tcW w:w="5954" w:type="dxa"/>
          </w:tcPr>
          <w:p w:rsidR="00054DCB" w:rsidRPr="00374AF0" w:rsidRDefault="00054DCB" w:rsidP="00F83D1C">
            <w:pPr>
              <w:ind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Рынок производства сельскохозяйственной продукции является одним из наиболее конкурентных секторов экономики Рузаевского района. На рынке представлено значительное количество участников и имеются все возможности для осуществления и развития конкуренции. Конкуренция отмечается  между крупными промышленными предприятиями и малым бизнесом.</w:t>
            </w:r>
          </w:p>
        </w:tc>
        <w:tc>
          <w:tcPr>
            <w:tcW w:w="8080" w:type="dxa"/>
          </w:tcPr>
          <w:p w:rsidR="00054DCB" w:rsidRPr="003D0990" w:rsidRDefault="00B75998" w:rsidP="008E1410">
            <w:pPr>
              <w:ind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5998">
              <w:rPr>
                <w:rFonts w:ascii="Times New Roman" w:hAnsi="Times New Roman" w:cs="Times New Roman"/>
                <w:bCs/>
                <w:sz w:val="20"/>
                <w:szCs w:val="20"/>
              </w:rPr>
              <w:t>Рынок производства сельскохозяйственной продукции в Рузаевском муниципальном районе представлен сельскохозяйственными предприятиями: ООО «</w:t>
            </w:r>
            <w:proofErr w:type="spellStart"/>
            <w:r w:rsidRPr="00B75998">
              <w:rPr>
                <w:rFonts w:ascii="Times New Roman" w:hAnsi="Times New Roman" w:cs="Times New Roman"/>
                <w:bCs/>
                <w:sz w:val="20"/>
                <w:szCs w:val="20"/>
              </w:rPr>
              <w:t>Агросоюз</w:t>
            </w:r>
            <w:proofErr w:type="spellEnd"/>
            <w:r w:rsidRPr="00B75998">
              <w:rPr>
                <w:rFonts w:ascii="Times New Roman" w:hAnsi="Times New Roman" w:cs="Times New Roman"/>
                <w:bCs/>
                <w:sz w:val="20"/>
                <w:szCs w:val="20"/>
              </w:rPr>
              <w:t>», ООО «</w:t>
            </w:r>
            <w:proofErr w:type="spellStart"/>
            <w:r w:rsidRPr="00B75998">
              <w:rPr>
                <w:rFonts w:ascii="Times New Roman" w:hAnsi="Times New Roman" w:cs="Times New Roman"/>
                <w:bCs/>
                <w:sz w:val="20"/>
                <w:szCs w:val="20"/>
              </w:rPr>
              <w:t>Агросоюз</w:t>
            </w:r>
            <w:proofErr w:type="spellEnd"/>
            <w:r w:rsidRPr="00B759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Красное Сельцо», ООО «Авангард», ООО  «</w:t>
            </w:r>
            <w:proofErr w:type="spellStart"/>
            <w:r w:rsidRPr="00B75998">
              <w:rPr>
                <w:rFonts w:ascii="Times New Roman" w:hAnsi="Times New Roman" w:cs="Times New Roman"/>
                <w:bCs/>
                <w:sz w:val="20"/>
                <w:szCs w:val="20"/>
              </w:rPr>
              <w:t>Аг</w:t>
            </w:r>
            <w:r w:rsidR="00237B80">
              <w:rPr>
                <w:rFonts w:ascii="Times New Roman" w:hAnsi="Times New Roman" w:cs="Times New Roman"/>
                <w:bCs/>
                <w:sz w:val="20"/>
                <w:szCs w:val="20"/>
              </w:rPr>
              <w:t>росоюз</w:t>
            </w:r>
            <w:proofErr w:type="spellEnd"/>
            <w:r w:rsidR="00237B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proofErr w:type="spellStart"/>
            <w:r w:rsidR="00237B80">
              <w:rPr>
                <w:rFonts w:ascii="Times New Roman" w:hAnsi="Times New Roman" w:cs="Times New Roman"/>
                <w:bCs/>
                <w:sz w:val="20"/>
                <w:szCs w:val="20"/>
              </w:rPr>
              <w:t>Левженский</w:t>
            </w:r>
            <w:proofErr w:type="spellEnd"/>
            <w:r w:rsidR="00237B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ООО Агро </w:t>
            </w:r>
            <w:r w:rsidRPr="00B75998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gramStart"/>
            <w:r w:rsidRPr="00B75998">
              <w:rPr>
                <w:rFonts w:ascii="Times New Roman" w:hAnsi="Times New Roman" w:cs="Times New Roman"/>
                <w:bCs/>
                <w:sz w:val="20"/>
                <w:szCs w:val="20"/>
              </w:rPr>
              <w:t>К-С</w:t>
            </w:r>
            <w:proofErr w:type="gramEnd"/>
            <w:r w:rsidRPr="00B75998">
              <w:rPr>
                <w:rFonts w:ascii="Times New Roman" w:hAnsi="Times New Roman" w:cs="Times New Roman"/>
                <w:bCs/>
                <w:sz w:val="20"/>
                <w:szCs w:val="20"/>
              </w:rPr>
              <w:t>», ООО «Исток», ООО</w:t>
            </w:r>
            <w:r w:rsidR="00237B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proofErr w:type="spellStart"/>
            <w:r w:rsidR="00237B80">
              <w:rPr>
                <w:rFonts w:ascii="Times New Roman" w:hAnsi="Times New Roman" w:cs="Times New Roman"/>
                <w:bCs/>
                <w:sz w:val="20"/>
                <w:szCs w:val="20"/>
              </w:rPr>
              <w:t>Стрелецк</w:t>
            </w:r>
            <w:proofErr w:type="spellEnd"/>
            <w:r w:rsidR="00237B80">
              <w:rPr>
                <w:rFonts w:ascii="Times New Roman" w:hAnsi="Times New Roman" w:cs="Times New Roman"/>
                <w:bCs/>
                <w:sz w:val="20"/>
                <w:szCs w:val="20"/>
              </w:rPr>
              <w:t>», ООО «</w:t>
            </w:r>
            <w:proofErr w:type="spellStart"/>
            <w:r w:rsidR="00237B80">
              <w:rPr>
                <w:rFonts w:ascii="Times New Roman" w:hAnsi="Times New Roman" w:cs="Times New Roman"/>
                <w:bCs/>
                <w:sz w:val="20"/>
                <w:szCs w:val="20"/>
              </w:rPr>
              <w:t>Агромилк</w:t>
            </w:r>
            <w:proofErr w:type="spellEnd"/>
            <w:r w:rsidR="00237B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а </w:t>
            </w:r>
            <w:r w:rsidR="005D5949">
              <w:rPr>
                <w:rFonts w:ascii="Times New Roman" w:hAnsi="Times New Roman" w:cs="Times New Roman"/>
                <w:bCs/>
                <w:sz w:val="20"/>
                <w:szCs w:val="20"/>
              </w:rPr>
              <w:t>так же 10</w:t>
            </w:r>
            <w:r w:rsidRPr="00B75998">
              <w:rPr>
                <w:rFonts w:ascii="Times New Roman" w:hAnsi="Times New Roman" w:cs="Times New Roman"/>
                <w:bCs/>
                <w:sz w:val="20"/>
                <w:szCs w:val="20"/>
              </w:rPr>
              <w:t>-ю крестьянско-фермерскими хозяйствами (далее КФХ). Доля производства сельскохозяйственной продукции крестьянско фермерскими хозяйствами в общем объеме производимой с/х продукции, составила 20%.</w:t>
            </w:r>
          </w:p>
        </w:tc>
      </w:tr>
      <w:tr w:rsidR="00054DCB" w:rsidRPr="00E4003F" w:rsidTr="00AA47F2">
        <w:tc>
          <w:tcPr>
            <w:tcW w:w="534" w:type="dxa"/>
          </w:tcPr>
          <w:p w:rsidR="00054DCB" w:rsidRPr="00374AF0" w:rsidRDefault="00054DCB" w:rsidP="00A103FA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76" w:type="dxa"/>
          </w:tcPr>
          <w:p w:rsidR="00054DCB" w:rsidRPr="00374AF0" w:rsidRDefault="00054DCB" w:rsidP="00F83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sz w:val="20"/>
                <w:szCs w:val="20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5954" w:type="dxa"/>
          </w:tcPr>
          <w:p w:rsidR="00054DCB" w:rsidRPr="00374AF0" w:rsidRDefault="00054DCB" w:rsidP="006C19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Рузаевского муниципального района рынок услуг по предоставлению широкополосного доступа к информационно-телекоммуникационной сети «Интернет» ос</w:t>
            </w:r>
            <w:r w:rsidR="00B7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уществляется ПАО «Ростелеком», 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РГТС «Парус»</w:t>
            </w:r>
            <w:r w:rsidR="00B7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компанией «ТТК»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 также мобильными операторами «Мегафон», «Билайн», «МТС», «Теле-2».</w:t>
            </w:r>
          </w:p>
          <w:p w:rsidR="00054DCB" w:rsidRPr="00374AF0" w:rsidRDefault="00054DCB" w:rsidP="006C19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части подведения интернета используя оптоволокно, конкуренция на данном рынке на территории городского поселения Рузаевка развита слабо, в связи с удаленностью сельских поселений и сложностью подведения кабелей в труднодоступные районы. Среди мобильных операторов конкуренция довольно высокая в связи с условиями тарифов, распространяемых не только на жителей Рузаевского района, но и всей России. Несмотря на это, многие жители сельских поселений не могут воспользоваться услугами мобильного интернета в связи с тем, что нет мобильного покрытия, хотя в динамике 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относительно последних лет действует положительная тенденция.</w:t>
            </w:r>
          </w:p>
          <w:p w:rsidR="00054DCB" w:rsidRPr="00374AF0" w:rsidRDefault="00054DCB" w:rsidP="006C19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Целью развития конкуренции на данном рынке услуг является повышение качества оказываемых услуг населению.</w:t>
            </w:r>
          </w:p>
        </w:tc>
        <w:tc>
          <w:tcPr>
            <w:tcW w:w="8080" w:type="dxa"/>
          </w:tcPr>
          <w:p w:rsidR="00054DCB" w:rsidRPr="00217EB3" w:rsidRDefault="00B75998" w:rsidP="00580C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7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территории Рузаевского муниципального района рынок услуг по предоставлению широкополосного доступа к информационно-телекоммуникационной сети «Интернет» 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уществляется ПАО «Ростелеком», </w:t>
            </w:r>
            <w:r w:rsidRPr="00B7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РГТС «Парус»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компанией «ТТК»</w:t>
            </w:r>
            <w:r w:rsidRPr="00B75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 также мобильными операторами «Мегафон», «Билайн», «МТС», «Теле-2».</w:t>
            </w:r>
          </w:p>
        </w:tc>
      </w:tr>
      <w:tr w:rsidR="00054DCB" w:rsidRPr="00E13CDC" w:rsidTr="002579BA">
        <w:tc>
          <w:tcPr>
            <w:tcW w:w="534" w:type="dxa"/>
          </w:tcPr>
          <w:p w:rsidR="00054DCB" w:rsidRPr="00374AF0" w:rsidRDefault="00054DCB" w:rsidP="00A103FA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14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76" w:type="dxa"/>
          </w:tcPr>
          <w:p w:rsidR="00054DCB" w:rsidRPr="00374AF0" w:rsidRDefault="00054DCB" w:rsidP="00F83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sz w:val="20"/>
                <w:szCs w:val="20"/>
              </w:rPr>
              <w:t>Рынок  обработки древесины и производства изделий из дерева</w:t>
            </w:r>
          </w:p>
        </w:tc>
        <w:tc>
          <w:tcPr>
            <w:tcW w:w="5954" w:type="dxa"/>
          </w:tcPr>
          <w:p w:rsidR="00054DCB" w:rsidRPr="00374AF0" w:rsidRDefault="00054DCB" w:rsidP="00FE540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обработки древесины и производства изделий из дерева в Рузаевском муниципальном районе представлен 6-ю организациями: ООО «Прогресс», ООО «Домино», ООО «Мебель</w:t>
            </w:r>
            <w:proofErr w:type="gramStart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 Холдинг», ООО «Аполлон», ИП Макаров А.А.,  ИП Ярошенко А.Н., Конкурентная среда на данном рынке развита слабо в связи с отсутствием готовых инвестиционных площадок для реализации инвестиционных проектов и большим объемом первоначальных вложений для оборудования производства.</w:t>
            </w:r>
            <w:r w:rsidRPr="00374AF0">
              <w:t xml:space="preserve"> 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Производственный процесс на предприятии неравномерен, так как спрос на данную продукцию резко возрастает в марте-апреле и падает сентябре-октябре. Для равномерной и эффективной работы производственного цикла предприятиям необходимы большие инвестиционные вложения в создание складов и резервов. Целью развития конкуренции на данном рынке является повышение качества продукции. </w:t>
            </w:r>
          </w:p>
        </w:tc>
        <w:tc>
          <w:tcPr>
            <w:tcW w:w="8080" w:type="dxa"/>
          </w:tcPr>
          <w:p w:rsidR="00054DCB" w:rsidRPr="00E13CDC" w:rsidRDefault="007468AA" w:rsidP="00E13C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4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Рынок обработки древесины и производства изделий из дерева в </w:t>
            </w:r>
            <w:proofErr w:type="spellStart"/>
            <w:r w:rsidRPr="0074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Рузаеском</w:t>
            </w:r>
            <w:proofErr w:type="spellEnd"/>
            <w:r w:rsidRPr="0074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районе представлен 6-ю организациями частной формы собственности: 5-ю организациями: ООО «Прогресс», ООО «Домино», ООО «Мебель</w:t>
            </w:r>
            <w:proofErr w:type="gramStart"/>
            <w:r w:rsidRPr="0074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74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 Холдинг», ООО «Аполлон», ИП Макаров А.А., ИП Ярошенко А.Н.</w:t>
            </w:r>
          </w:p>
        </w:tc>
      </w:tr>
      <w:tr w:rsidR="00054DCB" w:rsidRPr="00E13CDC" w:rsidTr="00242EE4">
        <w:tc>
          <w:tcPr>
            <w:tcW w:w="534" w:type="dxa"/>
          </w:tcPr>
          <w:p w:rsidR="00054DCB" w:rsidRPr="00374AF0" w:rsidRDefault="00054DCB" w:rsidP="00A103FA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76" w:type="dxa"/>
          </w:tcPr>
          <w:p w:rsidR="00054DCB" w:rsidRPr="00374AF0" w:rsidRDefault="00054DCB" w:rsidP="00F83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sz w:val="20"/>
                <w:szCs w:val="20"/>
              </w:rPr>
              <w:t xml:space="preserve">Рынок наружной рекламы </w:t>
            </w:r>
          </w:p>
        </w:tc>
        <w:tc>
          <w:tcPr>
            <w:tcW w:w="5954" w:type="dxa"/>
          </w:tcPr>
          <w:p w:rsidR="00054DCB" w:rsidRPr="00374AF0" w:rsidRDefault="00054DCB" w:rsidP="00FE540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Рынок наружной рекламы в Рузаевском муниципальном районе представлен 2-мя организациями: ООО «Константа» и ИП </w:t>
            </w:r>
            <w:proofErr w:type="spellStart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Солодин</w:t>
            </w:r>
            <w:proofErr w:type="spellEnd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К.Ю.. Конкуренция в данной области развита слабо  в связи с близким расположением к Саранску, где сильно развита конкуренция в данном спектре и высокое оказание качества услуг. Целью развития конкуренции на данном рынке является повышение качества продукции.</w:t>
            </w:r>
          </w:p>
        </w:tc>
        <w:tc>
          <w:tcPr>
            <w:tcW w:w="8080" w:type="dxa"/>
          </w:tcPr>
          <w:p w:rsidR="00054DCB" w:rsidRPr="00E13CDC" w:rsidRDefault="007468AA" w:rsidP="00E13C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4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наружной рекламы в Рузаевском муниципальном районе представлен 2-мя организациями: ОО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«Константа» и 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Солодин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К.Ю.</w:t>
            </w:r>
          </w:p>
        </w:tc>
      </w:tr>
      <w:tr w:rsidR="00054DCB" w:rsidRPr="00E13CDC" w:rsidTr="007E4139">
        <w:tc>
          <w:tcPr>
            <w:tcW w:w="534" w:type="dxa"/>
          </w:tcPr>
          <w:p w:rsidR="00054DCB" w:rsidRDefault="00054DCB" w:rsidP="00A103FA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16. </w:t>
            </w:r>
          </w:p>
        </w:tc>
        <w:tc>
          <w:tcPr>
            <w:tcW w:w="1876" w:type="dxa"/>
          </w:tcPr>
          <w:p w:rsidR="00054DCB" w:rsidRPr="00374AF0" w:rsidRDefault="00054DCB" w:rsidP="00F83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производства и переработки молока</w:t>
            </w:r>
          </w:p>
        </w:tc>
        <w:tc>
          <w:tcPr>
            <w:tcW w:w="5954" w:type="dxa"/>
          </w:tcPr>
          <w:p w:rsidR="00054DCB" w:rsidRDefault="00054DCB" w:rsidP="00FE540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производства молока в Рузаевском мун</w:t>
            </w:r>
            <w:r w:rsidR="003E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иципальном районе представлен 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-ю производителями частной формы собственности: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Агросоюз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ООО «Исток»,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-С»,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Стрелецк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ООО «Авангард»,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Агросоюз-Левженский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Агросоюз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-Красное Сельцо», КФХ Тишкина Р.И., КФХ Каткова К.В., КФХ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Дубинников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Р.Б., КФХ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Мангушев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Р.А., КФХ Чугунов Д.Р., КФХ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Чевтайкин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А.Н.</w:t>
            </w:r>
            <w:r w:rsidR="003E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ООО «Подлесное»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одним предприятием по переработке молока ОАО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Новомилк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 Конкуренция в данной области развита достаточно.</w:t>
            </w:r>
            <w:r>
              <w:t xml:space="preserve"> </w:t>
            </w:r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рынке представлено значительное количество участников и имеются все возможности для осуществления и развития конкуренции. Конкуренция отмечается  между крупными промышленными предприятиями и малым бизнесом.</w:t>
            </w:r>
          </w:p>
          <w:p w:rsidR="00054DCB" w:rsidRPr="00374AF0" w:rsidRDefault="00054DCB" w:rsidP="00294E2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Целью развития конкуренции на данном рынке являет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ся повышение качества продукции и наращивание производства молока, что  </w:t>
            </w:r>
            <w:r w:rsidRPr="00294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позволит повысить уровень потребления населением молочных продуктов.</w:t>
            </w:r>
          </w:p>
        </w:tc>
        <w:tc>
          <w:tcPr>
            <w:tcW w:w="8080" w:type="dxa"/>
          </w:tcPr>
          <w:p w:rsidR="00054DCB" w:rsidRPr="00E13CDC" w:rsidRDefault="007468AA" w:rsidP="00E13C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Рынок производства молока в Рузаевском мун</w:t>
            </w:r>
            <w:r w:rsidR="003E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иципальном районе представлен 14</w:t>
            </w:r>
            <w:r w:rsidRPr="0074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-ю производителями частной формы собственности: ООО «</w:t>
            </w:r>
            <w:proofErr w:type="spellStart"/>
            <w:r w:rsidRPr="0074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Агросоюз</w:t>
            </w:r>
            <w:proofErr w:type="spellEnd"/>
            <w:r w:rsidRPr="0074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ООО «Исток», ООО «</w:t>
            </w:r>
            <w:proofErr w:type="spellStart"/>
            <w:r w:rsidRPr="0074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АгроК</w:t>
            </w:r>
            <w:proofErr w:type="spellEnd"/>
            <w:r w:rsidRPr="0074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-С», ООО «</w:t>
            </w:r>
            <w:proofErr w:type="spellStart"/>
            <w:r w:rsidRPr="0074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Стрелецк</w:t>
            </w:r>
            <w:proofErr w:type="spellEnd"/>
            <w:r w:rsidRPr="0074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ООО «Авангард», ООО «</w:t>
            </w:r>
            <w:proofErr w:type="spellStart"/>
            <w:r w:rsidRPr="0074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Агросоюз-Левженский</w:t>
            </w:r>
            <w:proofErr w:type="spellEnd"/>
            <w:r w:rsidRPr="0074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ООО «</w:t>
            </w:r>
            <w:proofErr w:type="spellStart"/>
            <w:r w:rsidRPr="0074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Агросоюз</w:t>
            </w:r>
            <w:proofErr w:type="spellEnd"/>
            <w:r w:rsidRPr="0074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-Красное Сельцо», КФХ Тишкина Р.И., КФХ Каткова К.В., КФХ </w:t>
            </w:r>
            <w:proofErr w:type="spellStart"/>
            <w:r w:rsidRPr="0074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Дубинников</w:t>
            </w:r>
            <w:proofErr w:type="spellEnd"/>
            <w:r w:rsidRPr="0074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Р.Б., КФХ </w:t>
            </w:r>
            <w:proofErr w:type="spellStart"/>
            <w:r w:rsidRPr="0074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Мангушев</w:t>
            </w:r>
            <w:proofErr w:type="spellEnd"/>
            <w:r w:rsidRPr="0074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Р.А., КФХ Чугунов Д.Р., КФХ </w:t>
            </w:r>
            <w:proofErr w:type="spellStart"/>
            <w:r w:rsidRPr="0074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Чевтайкин</w:t>
            </w:r>
            <w:proofErr w:type="spellEnd"/>
            <w:r w:rsidRPr="0074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А.Н.</w:t>
            </w:r>
            <w:r w:rsidR="003E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ООО «Подлесное»</w:t>
            </w:r>
            <w:r w:rsidRPr="0074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одним предприятием по переработк</w:t>
            </w:r>
            <w:r w:rsidR="003E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молока ОАО «</w:t>
            </w:r>
            <w:proofErr w:type="spellStart"/>
            <w:r w:rsidR="003E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Новомилк</w:t>
            </w:r>
            <w:proofErr w:type="spellEnd"/>
            <w:r w:rsidR="003E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 За 2020 год было произведено 42753,2</w:t>
            </w:r>
            <w:r w:rsidRPr="00746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тонн молока.</w:t>
            </w:r>
          </w:p>
        </w:tc>
      </w:tr>
    </w:tbl>
    <w:p w:rsidR="003E2B22" w:rsidRDefault="003E2B22" w:rsidP="003E2B22">
      <w:pPr>
        <w:pStyle w:val="Standard"/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E289D" w:rsidRDefault="002E289D"/>
    <w:sectPr w:rsidR="002E289D" w:rsidSect="00157D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0" w:right="1387" w:bottom="170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752" w:rsidRDefault="00846752" w:rsidP="00157DA4">
      <w:pPr>
        <w:spacing w:after="0" w:line="240" w:lineRule="auto"/>
      </w:pPr>
      <w:r>
        <w:separator/>
      </w:r>
    </w:p>
  </w:endnote>
  <w:endnote w:type="continuationSeparator" w:id="0">
    <w:p w:rsidR="00846752" w:rsidRDefault="00846752" w:rsidP="0015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DA4" w:rsidRDefault="00157DA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DA4" w:rsidRDefault="00157DA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DA4" w:rsidRDefault="00157DA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752" w:rsidRDefault="00846752" w:rsidP="00157DA4">
      <w:pPr>
        <w:spacing w:after="0" w:line="240" w:lineRule="auto"/>
      </w:pPr>
      <w:r>
        <w:separator/>
      </w:r>
    </w:p>
  </w:footnote>
  <w:footnote w:type="continuationSeparator" w:id="0">
    <w:p w:rsidR="00846752" w:rsidRDefault="00846752" w:rsidP="00157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DA4" w:rsidRDefault="00157DA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871861"/>
      <w:docPartObj>
        <w:docPartGallery w:val="Page Numbers (Top of Page)"/>
        <w:docPartUnique/>
      </w:docPartObj>
    </w:sdtPr>
    <w:sdtEndPr/>
    <w:sdtContent>
      <w:p w:rsidR="00157DA4" w:rsidRDefault="00132C7A">
        <w:pPr>
          <w:pStyle w:val="a5"/>
          <w:jc w:val="center"/>
        </w:pPr>
        <w:r>
          <w:fldChar w:fldCharType="begin"/>
        </w:r>
        <w:r w:rsidR="00157DA4">
          <w:instrText>PAGE   \* MERGEFORMAT</w:instrText>
        </w:r>
        <w:r>
          <w:fldChar w:fldCharType="separate"/>
        </w:r>
        <w:r w:rsidR="00BB00F7">
          <w:rPr>
            <w:noProof/>
          </w:rPr>
          <w:t>2</w:t>
        </w:r>
        <w:r>
          <w:fldChar w:fldCharType="end"/>
        </w:r>
      </w:p>
    </w:sdtContent>
  </w:sdt>
  <w:p w:rsidR="00157DA4" w:rsidRDefault="00157DA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DA4" w:rsidRDefault="00157D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0F15"/>
    <w:multiLevelType w:val="multilevel"/>
    <w:tmpl w:val="20EED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72C02F2"/>
    <w:multiLevelType w:val="hybridMultilevel"/>
    <w:tmpl w:val="EE106C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B22"/>
    <w:rsid w:val="000141BC"/>
    <w:rsid w:val="00021851"/>
    <w:rsid w:val="00037667"/>
    <w:rsid w:val="00054DCB"/>
    <w:rsid w:val="00063731"/>
    <w:rsid w:val="000C483C"/>
    <w:rsid w:val="000C6207"/>
    <w:rsid w:val="000E1768"/>
    <w:rsid w:val="000E4F87"/>
    <w:rsid w:val="000F56CF"/>
    <w:rsid w:val="00132C7A"/>
    <w:rsid w:val="001406F9"/>
    <w:rsid w:val="00157DA4"/>
    <w:rsid w:val="00161C0B"/>
    <w:rsid w:val="00183700"/>
    <w:rsid w:val="00184AF3"/>
    <w:rsid w:val="001966D2"/>
    <w:rsid w:val="001D77DB"/>
    <w:rsid w:val="001E34B3"/>
    <w:rsid w:val="00206654"/>
    <w:rsid w:val="002077FC"/>
    <w:rsid w:val="00217EB3"/>
    <w:rsid w:val="002223D3"/>
    <w:rsid w:val="00237B80"/>
    <w:rsid w:val="002679B4"/>
    <w:rsid w:val="002761BC"/>
    <w:rsid w:val="00294E2F"/>
    <w:rsid w:val="002A2AE6"/>
    <w:rsid w:val="002A79AA"/>
    <w:rsid w:val="002E289D"/>
    <w:rsid w:val="00361C96"/>
    <w:rsid w:val="00362179"/>
    <w:rsid w:val="00365E2D"/>
    <w:rsid w:val="0037191D"/>
    <w:rsid w:val="00374AF0"/>
    <w:rsid w:val="0038030B"/>
    <w:rsid w:val="00390D75"/>
    <w:rsid w:val="00396A2A"/>
    <w:rsid w:val="003B13FA"/>
    <w:rsid w:val="003B4DD3"/>
    <w:rsid w:val="003D0990"/>
    <w:rsid w:val="003D45A8"/>
    <w:rsid w:val="003D6F8B"/>
    <w:rsid w:val="003E27C7"/>
    <w:rsid w:val="003E2B22"/>
    <w:rsid w:val="003E5E69"/>
    <w:rsid w:val="004505DC"/>
    <w:rsid w:val="00497AEB"/>
    <w:rsid w:val="004B4E28"/>
    <w:rsid w:val="004C0348"/>
    <w:rsid w:val="004D3270"/>
    <w:rsid w:val="004E4632"/>
    <w:rsid w:val="005766AB"/>
    <w:rsid w:val="00580C8A"/>
    <w:rsid w:val="00584366"/>
    <w:rsid w:val="0058477E"/>
    <w:rsid w:val="00591A9A"/>
    <w:rsid w:val="005D41CF"/>
    <w:rsid w:val="005D5949"/>
    <w:rsid w:val="005E786D"/>
    <w:rsid w:val="0060790A"/>
    <w:rsid w:val="00630625"/>
    <w:rsid w:val="0064264F"/>
    <w:rsid w:val="00655AE8"/>
    <w:rsid w:val="00663FC6"/>
    <w:rsid w:val="00667F3C"/>
    <w:rsid w:val="00691818"/>
    <w:rsid w:val="006C193F"/>
    <w:rsid w:val="00715E00"/>
    <w:rsid w:val="007468AA"/>
    <w:rsid w:val="00755A84"/>
    <w:rsid w:val="00755DB9"/>
    <w:rsid w:val="0076274D"/>
    <w:rsid w:val="00771777"/>
    <w:rsid w:val="00810ADE"/>
    <w:rsid w:val="0081102C"/>
    <w:rsid w:val="0081607C"/>
    <w:rsid w:val="008224AE"/>
    <w:rsid w:val="00824895"/>
    <w:rsid w:val="00835683"/>
    <w:rsid w:val="00844E1F"/>
    <w:rsid w:val="00846752"/>
    <w:rsid w:val="00862E5A"/>
    <w:rsid w:val="008C5581"/>
    <w:rsid w:val="008E1410"/>
    <w:rsid w:val="009053C7"/>
    <w:rsid w:val="00912686"/>
    <w:rsid w:val="00914886"/>
    <w:rsid w:val="00926CA5"/>
    <w:rsid w:val="00937126"/>
    <w:rsid w:val="00946CEB"/>
    <w:rsid w:val="00966D12"/>
    <w:rsid w:val="00981C15"/>
    <w:rsid w:val="009A5325"/>
    <w:rsid w:val="009B5ACF"/>
    <w:rsid w:val="009C2A5E"/>
    <w:rsid w:val="009C4983"/>
    <w:rsid w:val="009D337B"/>
    <w:rsid w:val="009E6B68"/>
    <w:rsid w:val="009F4B03"/>
    <w:rsid w:val="009F777B"/>
    <w:rsid w:val="00A040F1"/>
    <w:rsid w:val="00A103FA"/>
    <w:rsid w:val="00A10C45"/>
    <w:rsid w:val="00A149C8"/>
    <w:rsid w:val="00A425CA"/>
    <w:rsid w:val="00A46949"/>
    <w:rsid w:val="00A73371"/>
    <w:rsid w:val="00A77A20"/>
    <w:rsid w:val="00AA7B9A"/>
    <w:rsid w:val="00AD7D66"/>
    <w:rsid w:val="00AF1FAE"/>
    <w:rsid w:val="00B1021C"/>
    <w:rsid w:val="00B10A84"/>
    <w:rsid w:val="00B55CA0"/>
    <w:rsid w:val="00B75998"/>
    <w:rsid w:val="00B84013"/>
    <w:rsid w:val="00B92951"/>
    <w:rsid w:val="00BB00F7"/>
    <w:rsid w:val="00BD341C"/>
    <w:rsid w:val="00BE2D24"/>
    <w:rsid w:val="00BE554E"/>
    <w:rsid w:val="00BE5F9B"/>
    <w:rsid w:val="00BE6CFC"/>
    <w:rsid w:val="00BF04AE"/>
    <w:rsid w:val="00C02621"/>
    <w:rsid w:val="00C20DC1"/>
    <w:rsid w:val="00C32733"/>
    <w:rsid w:val="00C34FAF"/>
    <w:rsid w:val="00C74ED7"/>
    <w:rsid w:val="00C8575A"/>
    <w:rsid w:val="00C92597"/>
    <w:rsid w:val="00C97EFB"/>
    <w:rsid w:val="00CB0100"/>
    <w:rsid w:val="00CC54C8"/>
    <w:rsid w:val="00CC5B6F"/>
    <w:rsid w:val="00CD4AB9"/>
    <w:rsid w:val="00CD4D08"/>
    <w:rsid w:val="00D228BD"/>
    <w:rsid w:val="00D27CDF"/>
    <w:rsid w:val="00D757B3"/>
    <w:rsid w:val="00D9618C"/>
    <w:rsid w:val="00D96A21"/>
    <w:rsid w:val="00DB201E"/>
    <w:rsid w:val="00DB346E"/>
    <w:rsid w:val="00DD5966"/>
    <w:rsid w:val="00DE62B6"/>
    <w:rsid w:val="00E13CDC"/>
    <w:rsid w:val="00E259B6"/>
    <w:rsid w:val="00E27C09"/>
    <w:rsid w:val="00E4003F"/>
    <w:rsid w:val="00E5192E"/>
    <w:rsid w:val="00E66A59"/>
    <w:rsid w:val="00E94599"/>
    <w:rsid w:val="00EA006C"/>
    <w:rsid w:val="00EC24DE"/>
    <w:rsid w:val="00ED5B6F"/>
    <w:rsid w:val="00F00921"/>
    <w:rsid w:val="00F070C9"/>
    <w:rsid w:val="00F10B7E"/>
    <w:rsid w:val="00F211E7"/>
    <w:rsid w:val="00F24645"/>
    <w:rsid w:val="00F371AE"/>
    <w:rsid w:val="00F374DE"/>
    <w:rsid w:val="00F47EAD"/>
    <w:rsid w:val="00F521FE"/>
    <w:rsid w:val="00F627B3"/>
    <w:rsid w:val="00F83D1C"/>
    <w:rsid w:val="00FA687B"/>
    <w:rsid w:val="00FC374B"/>
    <w:rsid w:val="00FE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E2B2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table" w:styleId="a3">
    <w:name w:val="Table Grid"/>
    <w:basedOn w:val="a1"/>
    <w:uiPriority w:val="59"/>
    <w:rsid w:val="003E2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62179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57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7DA4"/>
  </w:style>
  <w:style w:type="paragraph" w:styleId="a7">
    <w:name w:val="footer"/>
    <w:basedOn w:val="a"/>
    <w:link w:val="a8"/>
    <w:uiPriority w:val="99"/>
    <w:unhideWhenUsed/>
    <w:rsid w:val="00157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7DA4"/>
  </w:style>
  <w:style w:type="paragraph" w:styleId="a9">
    <w:name w:val="List Paragraph"/>
    <w:basedOn w:val="a"/>
    <w:uiPriority w:val="34"/>
    <w:qFormat/>
    <w:rsid w:val="00BE5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E2B2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table" w:styleId="a3">
    <w:name w:val="Table Grid"/>
    <w:basedOn w:val="a1"/>
    <w:uiPriority w:val="59"/>
    <w:rsid w:val="003E2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62179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57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7DA4"/>
  </w:style>
  <w:style w:type="paragraph" w:styleId="a7">
    <w:name w:val="footer"/>
    <w:basedOn w:val="a"/>
    <w:link w:val="a8"/>
    <w:uiPriority w:val="99"/>
    <w:unhideWhenUsed/>
    <w:rsid w:val="00157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7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D315A-2E9E-4AC9-8137-FDA5053FB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3763</Words>
  <Characters>21452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economy51 (Буторова М.М.)</dc:creator>
  <cp:lastModifiedBy>Андрей Александрович Коленченко</cp:lastModifiedBy>
  <cp:revision>6</cp:revision>
  <cp:lastPrinted>2014-08-14T10:01:00Z</cp:lastPrinted>
  <dcterms:created xsi:type="dcterms:W3CDTF">2021-01-25T10:35:00Z</dcterms:created>
  <dcterms:modified xsi:type="dcterms:W3CDTF">2021-01-26T13:44:00Z</dcterms:modified>
</cp:coreProperties>
</file>