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79" w:rsidRDefault="00310279" w:rsidP="00CF5BC9">
      <w:pPr>
        <w:spacing w:after="200" w:line="240" w:lineRule="auto"/>
        <w:jc w:val="center"/>
        <w:rPr>
          <w:rFonts w:ascii="Times New Roman CYR" w:hAnsi="Times New Roman CYR" w:cs="Times New Roman CYR"/>
          <w:sz w:val="28"/>
        </w:rPr>
      </w:pPr>
      <w:r>
        <w:rPr>
          <w:rFonts w:ascii="Times New Roman CYR" w:hAnsi="Times New Roman CYR" w:cs="Times New Roman CYR"/>
          <w:sz w:val="28"/>
        </w:rPr>
        <w:t>АДМИНИСТРАЦИЯ РУЗАЕВСКОГО</w:t>
      </w:r>
    </w:p>
    <w:p w:rsidR="00310279" w:rsidRDefault="00310279" w:rsidP="00CF5BC9">
      <w:pPr>
        <w:spacing w:after="200" w:line="240" w:lineRule="auto"/>
        <w:jc w:val="center"/>
        <w:rPr>
          <w:rFonts w:ascii="Times New Roman CYR" w:hAnsi="Times New Roman CYR" w:cs="Times New Roman CYR"/>
          <w:sz w:val="28"/>
        </w:rPr>
      </w:pPr>
      <w:r>
        <w:rPr>
          <w:rFonts w:ascii="Times New Roman CYR" w:hAnsi="Times New Roman CYR" w:cs="Times New Roman CYR"/>
          <w:sz w:val="28"/>
        </w:rPr>
        <w:t>МУНИЦИПАЛЬНОГО РАЙОНА</w:t>
      </w:r>
    </w:p>
    <w:p w:rsidR="00310279" w:rsidRDefault="00310279" w:rsidP="00CF5BC9">
      <w:pPr>
        <w:spacing w:after="200" w:line="240" w:lineRule="auto"/>
        <w:jc w:val="center"/>
        <w:rPr>
          <w:rFonts w:ascii="Times New Roman CYR" w:hAnsi="Times New Roman CYR" w:cs="Times New Roman CYR"/>
          <w:sz w:val="28"/>
        </w:rPr>
      </w:pPr>
      <w:r>
        <w:rPr>
          <w:rFonts w:ascii="Times New Roman CYR" w:hAnsi="Times New Roman CYR" w:cs="Times New Roman CYR"/>
          <w:sz w:val="28"/>
        </w:rPr>
        <w:t>РЕСПУБЛИКИ МОРДОВИЯ</w:t>
      </w:r>
    </w:p>
    <w:p w:rsidR="00310279" w:rsidRDefault="00310279">
      <w:pPr>
        <w:suppressAutoHyphens/>
        <w:spacing w:after="0" w:line="240" w:lineRule="auto"/>
        <w:jc w:val="center"/>
        <w:rPr>
          <w:rFonts w:ascii="Times New Roman" w:hAnsi="Times New Roman"/>
          <w:b/>
          <w:sz w:val="32"/>
        </w:rPr>
      </w:pPr>
    </w:p>
    <w:p w:rsidR="00310279" w:rsidRDefault="00310279">
      <w:pPr>
        <w:suppressAutoHyphens/>
        <w:spacing w:after="0" w:line="240" w:lineRule="auto"/>
        <w:jc w:val="center"/>
        <w:rPr>
          <w:rFonts w:ascii="Times New Roman" w:hAnsi="Times New Roman"/>
          <w:b/>
          <w:sz w:val="34"/>
        </w:rPr>
      </w:pPr>
      <w:r>
        <w:rPr>
          <w:rFonts w:ascii="Times New Roman" w:hAnsi="Times New Roman"/>
          <w:b/>
          <w:sz w:val="34"/>
        </w:rPr>
        <w:t>ПОСТАНОВЛЕНИЕ</w:t>
      </w:r>
    </w:p>
    <w:p w:rsidR="00310279" w:rsidRDefault="00310279">
      <w:pPr>
        <w:spacing w:after="0" w:line="240" w:lineRule="auto"/>
        <w:jc w:val="center"/>
        <w:rPr>
          <w:rFonts w:ascii="Arial" w:hAnsi="Arial" w:cs="Arial"/>
          <w:sz w:val="24"/>
        </w:rPr>
      </w:pPr>
    </w:p>
    <w:p w:rsidR="00310279" w:rsidRDefault="00310279" w:rsidP="003206F5">
      <w:pPr>
        <w:spacing w:after="0" w:line="240" w:lineRule="auto"/>
        <w:jc w:val="center"/>
        <w:rPr>
          <w:rFonts w:ascii="Times New Roman" w:hAnsi="Times New Roman"/>
          <w:sz w:val="28"/>
        </w:rPr>
      </w:pPr>
    </w:p>
    <w:p w:rsidR="00310279" w:rsidRPr="008861BC" w:rsidRDefault="00310279" w:rsidP="003206F5">
      <w:pPr>
        <w:spacing w:after="200" w:line="276" w:lineRule="auto"/>
        <w:jc w:val="center"/>
        <w:rPr>
          <w:rFonts w:ascii="Times New Roman" w:hAnsi="Times New Roman"/>
          <w:b/>
          <w:sz w:val="28"/>
        </w:rPr>
      </w:pPr>
      <w:r>
        <w:rPr>
          <w:rFonts w:ascii="Times New Roman" w:hAnsi="Times New Roman"/>
          <w:sz w:val="28"/>
        </w:rPr>
        <w:t>от  30.12.2016г.                                                                          № 1596</w:t>
      </w:r>
    </w:p>
    <w:p w:rsidR="00310279" w:rsidRDefault="00310279" w:rsidP="008861BC">
      <w:pPr>
        <w:suppressAutoHyphens/>
        <w:spacing w:after="0" w:line="240" w:lineRule="auto"/>
        <w:jc w:val="center"/>
        <w:rPr>
          <w:rFonts w:ascii="Times New Roman" w:hAnsi="Times New Roman"/>
          <w:sz w:val="28"/>
        </w:rPr>
      </w:pPr>
      <w:r>
        <w:rPr>
          <w:rFonts w:ascii="Times New Roman" w:hAnsi="Times New Roman"/>
          <w:sz w:val="28"/>
        </w:rPr>
        <w:t>г. Рузаевка</w:t>
      </w:r>
    </w:p>
    <w:p w:rsidR="00310279" w:rsidRPr="008861BC" w:rsidRDefault="00310279" w:rsidP="008861BC">
      <w:pPr>
        <w:suppressAutoHyphens/>
        <w:spacing w:after="0" w:line="240" w:lineRule="auto"/>
        <w:jc w:val="center"/>
        <w:rPr>
          <w:rFonts w:ascii="Times New Roman" w:hAnsi="Times New Roman"/>
          <w:sz w:val="28"/>
        </w:rPr>
      </w:pPr>
    </w:p>
    <w:p w:rsidR="00310279" w:rsidRDefault="00310279">
      <w:pPr>
        <w:spacing w:after="0" w:line="240" w:lineRule="auto"/>
        <w:jc w:val="center"/>
        <w:rPr>
          <w:rFonts w:ascii="Times New Roman" w:hAnsi="Times New Roman"/>
          <w:b/>
          <w:sz w:val="28"/>
        </w:rPr>
      </w:pPr>
      <w:r>
        <w:rPr>
          <w:rFonts w:ascii="Times New Roman" w:hAnsi="Times New Roman"/>
          <w:b/>
          <w:sz w:val="28"/>
        </w:rPr>
        <w:t>Об утверждении Порядка формирования и ведения реестра источников доходов бюджета Рузаевского муниципального района</w:t>
      </w:r>
    </w:p>
    <w:p w:rsidR="00310279" w:rsidRDefault="00310279">
      <w:pPr>
        <w:spacing w:after="0" w:line="240" w:lineRule="auto"/>
        <w:jc w:val="center"/>
        <w:rPr>
          <w:rFonts w:ascii="Times New Roman" w:hAnsi="Times New Roman"/>
          <w:b/>
          <w:sz w:val="28"/>
        </w:rPr>
      </w:pPr>
    </w:p>
    <w:p w:rsidR="00310279" w:rsidRDefault="00310279" w:rsidP="008861BC">
      <w:pPr>
        <w:tabs>
          <w:tab w:val="left" w:pos="709"/>
        </w:tabs>
        <w:spacing w:after="0" w:line="240" w:lineRule="auto"/>
        <w:ind w:right="283" w:firstLine="540"/>
        <w:jc w:val="both"/>
        <w:rPr>
          <w:rFonts w:ascii="Times New Roman" w:hAnsi="Times New Roman"/>
          <w:sz w:val="28"/>
        </w:rPr>
      </w:pPr>
      <w:r>
        <w:rPr>
          <w:rFonts w:ascii="Times New Roman" w:hAnsi="Times New Roman"/>
          <w:sz w:val="28"/>
        </w:rPr>
        <w:t xml:space="preserve"> В </w:t>
      </w:r>
      <w:r w:rsidRPr="00CF5BC9">
        <w:rPr>
          <w:rFonts w:ascii="Times New Roman" w:hAnsi="Times New Roman"/>
          <w:color w:val="000000"/>
          <w:sz w:val="28"/>
        </w:rPr>
        <w:t xml:space="preserve">соответствии с </w:t>
      </w:r>
      <w:hyperlink r:id="rId5">
        <w:r w:rsidRPr="00CF5BC9">
          <w:rPr>
            <w:rFonts w:ascii="Times New Roman" w:hAnsi="Times New Roman"/>
            <w:color w:val="000000"/>
            <w:sz w:val="28"/>
          </w:rPr>
          <w:t>пункт</w:t>
        </w:r>
        <w:r w:rsidRPr="00CF5BC9">
          <w:rPr>
            <w:rFonts w:ascii="Times New Roman" w:hAnsi="Times New Roman"/>
            <w:vanish/>
            <w:color w:val="000000"/>
            <w:sz w:val="28"/>
          </w:rPr>
          <w:t>HYPERLINK "consultantplus://offline/ref=7A1F515A6DC668E990A8522290FDA3C0085738B0211E0A9413A8D4099E5AD37D7326D8F6271FnDY3H"</w:t>
        </w:r>
        <w:r w:rsidRPr="00CF5BC9">
          <w:rPr>
            <w:rFonts w:ascii="Times New Roman" w:hAnsi="Times New Roman"/>
            <w:color w:val="000000"/>
            <w:sz w:val="28"/>
          </w:rPr>
          <w:t>ом</w:t>
        </w:r>
      </w:hyperlink>
      <w:r w:rsidRPr="00CF5BC9">
        <w:rPr>
          <w:rFonts w:ascii="Times New Roman" w:hAnsi="Times New Roman"/>
          <w:color w:val="000000"/>
          <w:sz w:val="28"/>
        </w:rPr>
        <w:t xml:space="preserve"> 7 </w:t>
      </w:r>
      <w:hyperlink r:id="rId6">
        <w:r w:rsidRPr="00CF5BC9">
          <w:rPr>
            <w:rFonts w:ascii="Times New Roman" w:hAnsi="Times New Roman"/>
            <w:color w:val="000000"/>
            <w:sz w:val="28"/>
          </w:rPr>
          <w:t>статьи 47.1</w:t>
        </w:r>
      </w:hyperlink>
      <w:r w:rsidRPr="00CF5BC9">
        <w:rPr>
          <w:rFonts w:ascii="Times New Roman" w:hAnsi="Times New Roman"/>
          <w:color w:val="000000"/>
          <w:sz w:val="28"/>
        </w:rPr>
        <w:t xml:space="preserve"> Бюджетного </w:t>
      </w:r>
      <w:r w:rsidRPr="00CF5BC9">
        <w:rPr>
          <w:rFonts w:ascii="Times New Roman" w:hAnsi="Times New Roman"/>
          <w:sz w:val="28"/>
        </w:rPr>
        <w:t>кодекса Российской Федерации администрация Рузаевского муниципального</w:t>
      </w:r>
      <w:r>
        <w:rPr>
          <w:rFonts w:ascii="Times New Roman" w:hAnsi="Times New Roman"/>
          <w:sz w:val="28"/>
        </w:rPr>
        <w:t xml:space="preserve"> района</w:t>
      </w:r>
      <w:r>
        <w:rPr>
          <w:rFonts w:ascii="Times New Roman" w:hAnsi="Times New Roman"/>
          <w:b/>
          <w:sz w:val="28"/>
        </w:rPr>
        <w:t xml:space="preserve"> постановляет</w:t>
      </w:r>
      <w:r>
        <w:rPr>
          <w:rFonts w:ascii="Times New Roman" w:hAnsi="Times New Roman"/>
          <w:sz w:val="28"/>
        </w:rPr>
        <w:t>:</w:t>
      </w:r>
    </w:p>
    <w:p w:rsidR="00310279" w:rsidRDefault="00310279">
      <w:pPr>
        <w:spacing w:after="0" w:line="240" w:lineRule="auto"/>
        <w:jc w:val="both"/>
        <w:rPr>
          <w:rFonts w:ascii="Times New Roman" w:hAnsi="Times New Roman"/>
          <w:color w:val="000000"/>
        </w:rPr>
      </w:pPr>
    </w:p>
    <w:p w:rsidR="00310279" w:rsidRDefault="00310279" w:rsidP="004D7F13">
      <w:pPr>
        <w:numPr>
          <w:ilvl w:val="0"/>
          <w:numId w:val="2"/>
        </w:numPr>
        <w:tabs>
          <w:tab w:val="left" w:pos="851"/>
        </w:tabs>
        <w:spacing w:after="0" w:line="240" w:lineRule="auto"/>
        <w:ind w:right="283" w:firstLine="567"/>
        <w:jc w:val="both"/>
        <w:rPr>
          <w:rFonts w:ascii="Times New Roman" w:hAnsi="Times New Roman"/>
          <w:color w:val="000000"/>
          <w:sz w:val="28"/>
        </w:rPr>
      </w:pPr>
      <w:r>
        <w:rPr>
          <w:rFonts w:ascii="Times New Roman" w:hAnsi="Times New Roman"/>
          <w:color w:val="000000"/>
          <w:sz w:val="28"/>
        </w:rPr>
        <w:t xml:space="preserve">Утвердить прилагаемый Порядок формирования и ведения реестра источников доходов бюджета Рузаевского муниципального района. </w:t>
      </w:r>
    </w:p>
    <w:p w:rsidR="00310279" w:rsidRDefault="00310279" w:rsidP="00BD1FE4">
      <w:pPr>
        <w:numPr>
          <w:ilvl w:val="0"/>
          <w:numId w:val="2"/>
        </w:numPr>
        <w:tabs>
          <w:tab w:val="left" w:pos="709"/>
          <w:tab w:val="left" w:pos="851"/>
        </w:tabs>
        <w:spacing w:after="0" w:line="240" w:lineRule="auto"/>
        <w:ind w:right="283" w:firstLine="540"/>
        <w:jc w:val="both"/>
        <w:rPr>
          <w:rFonts w:ascii="Times New Roman" w:hAnsi="Times New Roman"/>
          <w:color w:val="000000"/>
          <w:sz w:val="28"/>
        </w:rPr>
      </w:pPr>
      <w:r>
        <w:rPr>
          <w:rFonts w:ascii="Times New Roman" w:hAnsi="Times New Roman"/>
          <w:color w:val="000000"/>
          <w:sz w:val="28"/>
        </w:rPr>
        <w:t>Утвердить форму реестра источников доходов бюджета Рузаевского муниципального района согласно приложению к Порядку формирования и ведения реестра источников доходов бюджета Рузаевского муниципального района.</w:t>
      </w:r>
    </w:p>
    <w:p w:rsidR="00310279" w:rsidRDefault="00310279" w:rsidP="00BD1FE4">
      <w:pPr>
        <w:numPr>
          <w:ilvl w:val="0"/>
          <w:numId w:val="2"/>
        </w:numPr>
        <w:tabs>
          <w:tab w:val="left" w:pos="851"/>
        </w:tabs>
        <w:spacing w:after="0" w:line="240" w:lineRule="auto"/>
        <w:ind w:right="284" w:firstLine="567"/>
        <w:jc w:val="both"/>
        <w:rPr>
          <w:rFonts w:ascii="Times New Roman" w:hAnsi="Times New Roman"/>
          <w:sz w:val="28"/>
        </w:rPr>
      </w:pPr>
      <w:r>
        <w:rPr>
          <w:rFonts w:ascii="Times New Roman" w:hAnsi="Times New Roman"/>
          <w:color w:val="000000"/>
          <w:sz w:val="28"/>
        </w:rPr>
        <w:t xml:space="preserve">Контроль за исполнением настоящего </w:t>
      </w:r>
      <w:r>
        <w:rPr>
          <w:rFonts w:ascii="Times New Roman" w:hAnsi="Times New Roman"/>
          <w:sz w:val="28"/>
        </w:rPr>
        <w:t>постановления возложить на заместителя Главы Рузаевского муниципального района по финансовым вопросам – начальника финансового управления В.Ф. Ерофеева.</w:t>
      </w:r>
    </w:p>
    <w:p w:rsidR="00310279" w:rsidRDefault="00310279" w:rsidP="00BD1FE4">
      <w:pPr>
        <w:numPr>
          <w:ilvl w:val="0"/>
          <w:numId w:val="2"/>
        </w:numPr>
        <w:tabs>
          <w:tab w:val="left" w:pos="851"/>
        </w:tabs>
        <w:spacing w:after="0" w:line="240" w:lineRule="auto"/>
        <w:ind w:right="284" w:firstLine="567"/>
        <w:jc w:val="both"/>
        <w:rPr>
          <w:rFonts w:ascii="Times New Roman" w:hAnsi="Times New Roman"/>
          <w:sz w:val="28"/>
        </w:rPr>
      </w:pPr>
      <w:r>
        <w:rPr>
          <w:rFonts w:ascii="Times New Roman" w:hAnsi="Times New Roman"/>
          <w:sz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ruzaevka-rm.ru.</w:t>
      </w:r>
    </w:p>
    <w:p w:rsidR="00310279" w:rsidRDefault="00310279">
      <w:pPr>
        <w:spacing w:after="200" w:line="240" w:lineRule="auto"/>
        <w:jc w:val="both"/>
        <w:rPr>
          <w:rFonts w:ascii="Times New Roman" w:hAnsi="Times New Roman"/>
          <w:sz w:val="28"/>
        </w:rPr>
      </w:pPr>
    </w:p>
    <w:p w:rsidR="00310279" w:rsidRDefault="00310279">
      <w:pPr>
        <w:spacing w:after="200" w:line="240" w:lineRule="auto"/>
        <w:jc w:val="both"/>
        <w:rPr>
          <w:rFonts w:ascii="Times New Roman" w:hAnsi="Times New Roman"/>
          <w:sz w:val="28"/>
        </w:rPr>
      </w:pPr>
    </w:p>
    <w:p w:rsidR="00310279" w:rsidRDefault="00310279">
      <w:pPr>
        <w:spacing w:after="0" w:line="240" w:lineRule="auto"/>
        <w:rPr>
          <w:rFonts w:ascii="Times New Roman" w:hAnsi="Times New Roman"/>
          <w:sz w:val="28"/>
        </w:rPr>
      </w:pPr>
      <w:r>
        <w:rPr>
          <w:rFonts w:ascii="Times New Roman" w:hAnsi="Times New Roman"/>
          <w:sz w:val="28"/>
        </w:rPr>
        <w:t xml:space="preserve">Глава Рузаевского </w:t>
      </w:r>
    </w:p>
    <w:p w:rsidR="00310279" w:rsidRDefault="00310279">
      <w:pPr>
        <w:spacing w:after="0" w:line="240" w:lineRule="auto"/>
        <w:rPr>
          <w:rFonts w:ascii="Times New Roman" w:hAnsi="Times New Roman"/>
          <w:sz w:val="28"/>
        </w:rPr>
      </w:pPr>
      <w:r>
        <w:rPr>
          <w:rFonts w:ascii="Times New Roman" w:hAnsi="Times New Roman"/>
          <w:sz w:val="28"/>
        </w:rPr>
        <w:t xml:space="preserve">муниципального района                                                 В.Ю. Кормилицын </w:t>
      </w:r>
    </w:p>
    <w:p w:rsidR="00310279" w:rsidRDefault="00310279">
      <w:pPr>
        <w:spacing w:after="0" w:line="240" w:lineRule="auto"/>
        <w:rPr>
          <w:rFonts w:cs="Calibri"/>
        </w:rPr>
      </w:pPr>
    </w:p>
    <w:p w:rsidR="00310279" w:rsidRDefault="00310279">
      <w:pPr>
        <w:spacing w:after="0" w:line="240" w:lineRule="auto"/>
        <w:rPr>
          <w:rFonts w:cs="Calibri"/>
        </w:rPr>
      </w:pPr>
    </w:p>
    <w:p w:rsidR="00310279" w:rsidRDefault="00310279">
      <w:pPr>
        <w:spacing w:after="0" w:line="240" w:lineRule="auto"/>
        <w:rPr>
          <w:rFonts w:cs="Calibri"/>
        </w:rPr>
      </w:pPr>
    </w:p>
    <w:p w:rsidR="00310279" w:rsidRDefault="00310279">
      <w:pPr>
        <w:spacing w:after="0" w:line="240" w:lineRule="auto"/>
        <w:rPr>
          <w:rFonts w:cs="Calibri"/>
        </w:rPr>
      </w:pPr>
    </w:p>
    <w:p w:rsidR="00310279" w:rsidRDefault="00310279">
      <w:pPr>
        <w:spacing w:after="0" w:line="240" w:lineRule="auto"/>
        <w:rPr>
          <w:rFonts w:cs="Calibri"/>
        </w:rPr>
      </w:pPr>
    </w:p>
    <w:p w:rsidR="00310279" w:rsidRDefault="00310279">
      <w:pPr>
        <w:spacing w:after="0" w:line="240" w:lineRule="auto"/>
        <w:rPr>
          <w:rFonts w:cs="Calibri"/>
        </w:rPr>
      </w:pPr>
    </w:p>
    <w:p w:rsidR="00310279" w:rsidRDefault="00310279">
      <w:pPr>
        <w:spacing w:after="0" w:line="240" w:lineRule="auto"/>
        <w:rPr>
          <w:rFonts w:cs="Calibri"/>
        </w:rPr>
      </w:pPr>
    </w:p>
    <w:p w:rsidR="00310279" w:rsidRDefault="00310279">
      <w:pPr>
        <w:spacing w:after="0" w:line="240" w:lineRule="auto"/>
        <w:ind w:left="7080"/>
        <w:rPr>
          <w:rFonts w:cs="Calibri"/>
        </w:rPr>
      </w:pPr>
      <w:r>
        <w:rPr>
          <w:rFonts w:cs="Calibri"/>
        </w:rPr>
        <w:t xml:space="preserve">   </w:t>
      </w:r>
    </w:p>
    <w:p w:rsidR="00310279" w:rsidRDefault="00310279" w:rsidP="008861BC">
      <w:pPr>
        <w:spacing w:after="0" w:line="240" w:lineRule="auto"/>
        <w:ind w:left="7080"/>
        <w:jc w:val="right"/>
        <w:rPr>
          <w:rFonts w:ascii="Times New Roman" w:hAnsi="Times New Roman"/>
          <w:sz w:val="28"/>
        </w:rPr>
      </w:pPr>
      <w:r>
        <w:rPr>
          <w:rFonts w:ascii="Times New Roman" w:hAnsi="Times New Roman"/>
          <w:sz w:val="28"/>
        </w:rPr>
        <w:t>Приложение</w:t>
      </w:r>
    </w:p>
    <w:p w:rsidR="00310279" w:rsidRDefault="00310279" w:rsidP="008861BC">
      <w:pPr>
        <w:spacing w:after="0" w:line="240" w:lineRule="auto"/>
        <w:jc w:val="right"/>
        <w:rPr>
          <w:rFonts w:ascii="Times New Roman" w:hAnsi="Times New Roman"/>
          <w:sz w:val="28"/>
        </w:rPr>
      </w:pPr>
      <w:r>
        <w:rPr>
          <w:rFonts w:ascii="Times New Roman" w:hAnsi="Times New Roman"/>
          <w:sz w:val="28"/>
        </w:rPr>
        <w:t>к постановлению</w:t>
      </w:r>
    </w:p>
    <w:p w:rsidR="00310279" w:rsidRDefault="00310279" w:rsidP="008861BC">
      <w:pPr>
        <w:spacing w:after="0" w:line="240" w:lineRule="auto"/>
        <w:jc w:val="right"/>
        <w:rPr>
          <w:rFonts w:ascii="Times New Roman" w:hAnsi="Times New Roman"/>
          <w:sz w:val="28"/>
        </w:rPr>
      </w:pPr>
      <w:r>
        <w:rPr>
          <w:rFonts w:ascii="Times New Roman" w:hAnsi="Times New Roman"/>
          <w:sz w:val="28"/>
        </w:rPr>
        <w:t>администрации Рузаевского</w:t>
      </w:r>
    </w:p>
    <w:p w:rsidR="00310279" w:rsidRDefault="00310279" w:rsidP="008861BC">
      <w:pPr>
        <w:spacing w:after="0" w:line="240" w:lineRule="auto"/>
        <w:jc w:val="right"/>
        <w:rPr>
          <w:rFonts w:ascii="Times New Roman" w:hAnsi="Times New Roman"/>
          <w:sz w:val="28"/>
        </w:rPr>
      </w:pPr>
      <w:r>
        <w:rPr>
          <w:rFonts w:ascii="Times New Roman" w:hAnsi="Times New Roman"/>
          <w:sz w:val="28"/>
        </w:rPr>
        <w:t>муниципального района</w:t>
      </w:r>
    </w:p>
    <w:p w:rsidR="00310279" w:rsidRDefault="00310279" w:rsidP="008861BC">
      <w:pPr>
        <w:spacing w:after="0" w:line="240" w:lineRule="auto"/>
        <w:jc w:val="right"/>
        <w:rPr>
          <w:rFonts w:ascii="Times New Roman" w:hAnsi="Times New Roman"/>
          <w:sz w:val="28"/>
        </w:rPr>
      </w:pPr>
      <w:r>
        <w:rPr>
          <w:rFonts w:ascii="Times New Roman" w:hAnsi="Times New Roman"/>
          <w:sz w:val="28"/>
        </w:rPr>
        <w:t>от  30 декабря 2016 года   № 1596</w:t>
      </w:r>
    </w:p>
    <w:p w:rsidR="00310279" w:rsidRDefault="00310279">
      <w:pPr>
        <w:spacing w:after="0" w:line="240" w:lineRule="auto"/>
        <w:rPr>
          <w:rFonts w:ascii="Times New Roman" w:hAnsi="Times New Roman"/>
          <w:b/>
          <w:sz w:val="28"/>
        </w:rPr>
      </w:pPr>
    </w:p>
    <w:p w:rsidR="00310279" w:rsidRDefault="00310279">
      <w:pPr>
        <w:spacing w:after="0" w:line="240" w:lineRule="auto"/>
        <w:rPr>
          <w:rFonts w:ascii="Times New Roman" w:hAnsi="Times New Roman"/>
          <w:b/>
          <w:sz w:val="28"/>
        </w:rPr>
      </w:pPr>
      <w:r>
        <w:rPr>
          <w:rFonts w:ascii="Times New Roman" w:hAnsi="Times New Roman"/>
          <w:b/>
          <w:sz w:val="28"/>
        </w:rPr>
        <w:t xml:space="preserve">                                                                                                                                                                                             </w:t>
      </w:r>
    </w:p>
    <w:p w:rsidR="00310279" w:rsidRDefault="00310279">
      <w:pPr>
        <w:spacing w:after="0" w:line="240" w:lineRule="auto"/>
        <w:jc w:val="center"/>
        <w:rPr>
          <w:rFonts w:ascii="Times New Roman" w:hAnsi="Times New Roman"/>
          <w:b/>
          <w:sz w:val="28"/>
        </w:rPr>
      </w:pPr>
      <w:r>
        <w:rPr>
          <w:rFonts w:ascii="Times New Roman" w:hAnsi="Times New Roman"/>
          <w:b/>
          <w:sz w:val="28"/>
        </w:rPr>
        <w:t>ПОРЯДОК</w:t>
      </w:r>
    </w:p>
    <w:p w:rsidR="00310279" w:rsidRDefault="00310279">
      <w:pPr>
        <w:spacing w:after="0" w:line="240" w:lineRule="auto"/>
        <w:jc w:val="center"/>
        <w:rPr>
          <w:rFonts w:ascii="Times New Roman" w:hAnsi="Times New Roman"/>
          <w:b/>
          <w:sz w:val="28"/>
        </w:rPr>
      </w:pPr>
      <w:r>
        <w:rPr>
          <w:rFonts w:ascii="Times New Roman" w:hAnsi="Times New Roman"/>
          <w:b/>
          <w:sz w:val="28"/>
        </w:rPr>
        <w:t>ФОРМИРОВАНИЯ И ВЕДЕНИЯ РЕЕСТРА ИСТОЧНИКОВ ДОХОДОВ</w:t>
      </w:r>
    </w:p>
    <w:p w:rsidR="00310279" w:rsidRDefault="00310279">
      <w:pPr>
        <w:spacing w:after="0" w:line="240" w:lineRule="auto"/>
        <w:jc w:val="center"/>
        <w:rPr>
          <w:rFonts w:ascii="Times New Roman" w:hAnsi="Times New Roman"/>
          <w:b/>
          <w:sz w:val="28"/>
        </w:rPr>
      </w:pPr>
      <w:r>
        <w:rPr>
          <w:rFonts w:ascii="Times New Roman" w:hAnsi="Times New Roman"/>
          <w:b/>
          <w:sz w:val="28"/>
        </w:rPr>
        <w:t xml:space="preserve">БЮДЖЕТА РУЗАЕВСКОГО МУНИЦИПАЛЬНОГО РАЙОНА </w:t>
      </w:r>
    </w:p>
    <w:p w:rsidR="00310279" w:rsidRDefault="00310279">
      <w:pPr>
        <w:spacing w:after="0" w:line="240" w:lineRule="auto"/>
        <w:jc w:val="center"/>
        <w:rPr>
          <w:rFonts w:cs="Calibri"/>
          <w:b/>
        </w:rPr>
      </w:pPr>
    </w:p>
    <w:p w:rsidR="00310279" w:rsidRDefault="00310279">
      <w:pPr>
        <w:spacing w:after="0" w:line="240" w:lineRule="auto"/>
        <w:jc w:val="both"/>
        <w:rPr>
          <w:rFonts w:cs="Calibri"/>
        </w:rPr>
      </w:pPr>
    </w:p>
    <w:p w:rsidR="00310279" w:rsidRDefault="00310279">
      <w:pPr>
        <w:spacing w:after="0" w:line="240" w:lineRule="auto"/>
        <w:ind w:firstLine="540"/>
        <w:jc w:val="both"/>
        <w:rPr>
          <w:rFonts w:ascii="Times New Roman" w:hAnsi="Times New Roman"/>
          <w:sz w:val="28"/>
        </w:rPr>
      </w:pPr>
      <w:r>
        <w:rPr>
          <w:rFonts w:ascii="Times New Roman" w:hAnsi="Times New Roman"/>
          <w:sz w:val="28"/>
        </w:rPr>
        <w:t>1. Настоящий Порядок формирования и ведения реестра источников доходов бюджета Рузаевского муниципального района (далее - Порядок)  определяет состав информации, подлежащей включению в реестр источников доходов бюджета Рузаевского муниципального района, а также правила их формирования и ведения.</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2. Реестр источников доходов бюджета Рузаевского муниципального района (далее - реестр источников доходов бюджета) ведется финансовым управлением администрации Рузаевского муниципального района.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3. Реестр источников доходов бюджета представляет собой свод информации по источникам доходов бюджета, формируемой в процессе составления, утверждения и исполнения бюджета, на основании перечня источников доходов бюджета бюджетной системы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4. Реестр источников доходов бюджета ведется на государственном языке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5.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6. Реестр источников доходов бюджета формируется и ведется в электронной форме путем внесения сведений об источниках доходов бюджета, обновления ранее образованной реестровой записи и (или) исключения указанных сведений.</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7. Формирование сведений, необходимых для ведения реестра источников доходов бюджета (далее - сведения), осуществляется соответствующими главными администраторами (администраторы) доходов бюджета Рузаевского муниципального района (далее участники процесса ведения реестра источников доходов бюджета), соответственно по закрепленным за ними источникам доходов на основании перечня источников доходов бюджета бюджетной системы Российской Федерации в соответствии с требованиями настоящего Порядка.</w:t>
      </w:r>
    </w:p>
    <w:p w:rsidR="00310279" w:rsidRDefault="00310279">
      <w:pPr>
        <w:spacing w:after="0" w:line="240" w:lineRule="auto"/>
        <w:ind w:firstLine="540"/>
        <w:jc w:val="both"/>
        <w:rPr>
          <w:rFonts w:ascii="Times New Roman" w:hAnsi="Times New Roman"/>
          <w:color w:val="000000"/>
          <w:sz w:val="28"/>
        </w:rPr>
      </w:pPr>
      <w:r>
        <w:rPr>
          <w:rFonts w:ascii="Times New Roman" w:hAnsi="Times New Roman"/>
          <w:color w:val="000000"/>
          <w:sz w:val="28"/>
        </w:rPr>
        <w:t>Участники процесса ведения реестра источников доходов бюджета обеспечивают представление сведений в соответствии с требованиями настоящего Порядка.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8. В реестр источников доходов бюджета в отношении каждого источника дохода бюджета включается следующая информация:</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1)  наименование источника дохода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бюджета бюджетной системы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бюджета бюджетной системы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4) информация о публично-правовом образовании, в доход бюджета которого зачисляются платежи, являющиеся источником дохода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5) информация о главных администраторах (администраторах) доходов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10) показатели кассовых поступлений по коду классификации доходов бюджета, соответствующему источнику дохода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Реестр источников доходов бюджета формируется и ведется по форме согласно приложению к настоящему Порядку.</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Рузаевского муниципального района, а также кассовым поступлениям по доходам бюджета с указанием сведений о группах источников доходов бюджета на основе перечня источников доходов бюджета бюджетной системы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10. Информация, указанная в </w:t>
      </w:r>
      <w:r>
        <w:rPr>
          <w:rFonts w:ascii="Times New Roman" w:hAnsi="Times New Roman"/>
          <w:color w:val="0000FF"/>
          <w:sz w:val="28"/>
        </w:rPr>
        <w:t>подпунктах 1</w:t>
      </w:r>
      <w:r>
        <w:rPr>
          <w:rFonts w:ascii="Times New Roman" w:hAnsi="Times New Roman"/>
          <w:sz w:val="28"/>
        </w:rPr>
        <w:t xml:space="preserve"> - </w:t>
      </w:r>
      <w:r>
        <w:rPr>
          <w:rFonts w:ascii="Times New Roman" w:hAnsi="Times New Roman"/>
          <w:color w:val="0000FF"/>
          <w:sz w:val="28"/>
        </w:rPr>
        <w:t>5 пункта 8</w:t>
      </w:r>
      <w:r>
        <w:rPr>
          <w:rFonts w:ascii="Times New Roman" w:hAnsi="Times New Roman"/>
          <w:sz w:val="28"/>
        </w:rPr>
        <w:t xml:space="preserve"> настоящего Порядка, формируется и изменяется на основе перечня источников доходов бюджета бюджетной системы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11. Информация, указанная в </w:t>
      </w:r>
      <w:r>
        <w:rPr>
          <w:rFonts w:ascii="Times New Roman" w:hAnsi="Times New Roman"/>
          <w:color w:val="0000FF"/>
          <w:sz w:val="28"/>
        </w:rPr>
        <w:t>подпунктах 6</w:t>
      </w:r>
      <w:r>
        <w:rPr>
          <w:rFonts w:ascii="Times New Roman" w:hAnsi="Times New Roman"/>
          <w:sz w:val="28"/>
        </w:rPr>
        <w:t xml:space="preserve"> - </w:t>
      </w:r>
      <w:r>
        <w:rPr>
          <w:rFonts w:ascii="Times New Roman" w:hAnsi="Times New Roman"/>
          <w:color w:val="0000FF"/>
          <w:sz w:val="28"/>
        </w:rPr>
        <w:t>9 пункта 8</w:t>
      </w:r>
      <w:r>
        <w:rPr>
          <w:rFonts w:ascii="Times New Roman" w:hAnsi="Times New Roman"/>
          <w:sz w:val="28"/>
        </w:rPr>
        <w:t xml:space="preserve"> настоящего Порядка, формируется и ведется на основании прогнозов поступления доходов бюджета Рузаевского муниципального района.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12. Информация, указанная в </w:t>
      </w:r>
      <w:r>
        <w:rPr>
          <w:rFonts w:ascii="Times New Roman" w:hAnsi="Times New Roman"/>
          <w:color w:val="0000FF"/>
          <w:sz w:val="28"/>
        </w:rPr>
        <w:t>подпункте 10 пункта 8</w:t>
      </w:r>
      <w:r>
        <w:rPr>
          <w:rFonts w:ascii="Times New Roman" w:hAnsi="Times New Roman"/>
          <w:sz w:val="28"/>
        </w:rPr>
        <w:t xml:space="preserve"> настоящего Порядка, формируется на основании соответствующих сведений реестра источников доходов бюджета, представляемых Управлением Федерального казначейства по Республике Мордовия в соответствии с установленным порядком формирования и ведения реестра источников доходов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13. Участники процесса ведения реестра источников доходов бюджета обеспечивают включение сведений в реестр источников доходов бюджета в следующие сроки: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 в части информации, указанной в </w:t>
      </w:r>
      <w:r>
        <w:rPr>
          <w:rFonts w:ascii="Times New Roman" w:hAnsi="Times New Roman"/>
          <w:color w:val="0000FF"/>
          <w:sz w:val="28"/>
        </w:rPr>
        <w:t>подпунктах 1</w:t>
      </w:r>
      <w:r>
        <w:rPr>
          <w:rFonts w:ascii="Times New Roman" w:hAnsi="Times New Roman"/>
          <w:sz w:val="28"/>
        </w:rPr>
        <w:t xml:space="preserve"> - </w:t>
      </w:r>
      <w:r>
        <w:rPr>
          <w:rFonts w:ascii="Times New Roman" w:hAnsi="Times New Roman"/>
          <w:color w:val="0000FF"/>
          <w:sz w:val="28"/>
        </w:rPr>
        <w:t>5 пункта 8</w:t>
      </w:r>
      <w:r>
        <w:rPr>
          <w:rFonts w:ascii="Times New Roman" w:hAnsi="Times New Roman"/>
          <w:sz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2) в части информации, указанной в </w:t>
      </w:r>
      <w:r>
        <w:rPr>
          <w:rFonts w:ascii="Times New Roman" w:hAnsi="Times New Roman"/>
          <w:color w:val="0000FF"/>
          <w:sz w:val="28"/>
        </w:rPr>
        <w:t>подпунктах 7</w:t>
      </w:r>
      <w:r>
        <w:rPr>
          <w:rFonts w:ascii="Times New Roman" w:hAnsi="Times New Roman"/>
          <w:sz w:val="28"/>
        </w:rPr>
        <w:t xml:space="preserve">, </w:t>
      </w:r>
      <w:r>
        <w:rPr>
          <w:rFonts w:ascii="Times New Roman" w:hAnsi="Times New Roman"/>
          <w:color w:val="0000FF"/>
          <w:sz w:val="28"/>
        </w:rPr>
        <w:t>8</w:t>
      </w:r>
      <w:r>
        <w:rPr>
          <w:rFonts w:ascii="Times New Roman" w:hAnsi="Times New Roman"/>
          <w:sz w:val="28"/>
        </w:rPr>
        <w:t xml:space="preserve"> и </w:t>
      </w:r>
      <w:r>
        <w:rPr>
          <w:rFonts w:ascii="Times New Roman" w:hAnsi="Times New Roman"/>
          <w:color w:val="0000FF"/>
          <w:sz w:val="28"/>
        </w:rPr>
        <w:t>11 пункта 8</w:t>
      </w:r>
      <w:r>
        <w:rPr>
          <w:rFonts w:ascii="Times New Roman" w:hAnsi="Times New Roman"/>
          <w:sz w:val="28"/>
        </w:rPr>
        <w:t xml:space="preserve"> настоящего Порядка, - не позднее 5 рабочих дней со дня принятия или внесения изменений в решение о бюджете, решение об исполнении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3) в части информации, указанной в </w:t>
      </w:r>
      <w:r>
        <w:rPr>
          <w:rFonts w:ascii="Times New Roman" w:hAnsi="Times New Roman"/>
          <w:color w:val="0000FF"/>
          <w:sz w:val="28"/>
        </w:rPr>
        <w:t>подпункте 9 пункта 8</w:t>
      </w:r>
      <w:r>
        <w:rPr>
          <w:rFonts w:ascii="Times New Roman" w:hAnsi="Times New Roman"/>
          <w:sz w:val="28"/>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4) в части информации, указанной в </w:t>
      </w:r>
      <w:r>
        <w:rPr>
          <w:rFonts w:ascii="Times New Roman" w:hAnsi="Times New Roman"/>
          <w:color w:val="0000FF"/>
          <w:sz w:val="28"/>
        </w:rPr>
        <w:t>подпункте 6 пункта 8</w:t>
      </w:r>
      <w:r>
        <w:rPr>
          <w:rFonts w:ascii="Times New Roman" w:hAnsi="Times New Roman"/>
          <w:sz w:val="28"/>
        </w:rPr>
        <w:t xml:space="preserve"> настоящего Порядка, - в сроки, установленные р</w:t>
      </w:r>
      <w:bookmarkStart w:id="0" w:name="_GoBack"/>
      <w:bookmarkEnd w:id="0"/>
      <w:r>
        <w:rPr>
          <w:rFonts w:ascii="Times New Roman" w:hAnsi="Times New Roman"/>
          <w:sz w:val="28"/>
        </w:rPr>
        <w:t>ешением Совета депутатов Рузаевского муниципального района Республики Мордовия от 3 июля 2008 г № 1103 "О порядке составления проекта бюджета Рузаевского муниципального района на очередной финансовый год и плановый период".</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5) в части информации, указанной в </w:t>
      </w:r>
      <w:r>
        <w:rPr>
          <w:rFonts w:ascii="Times New Roman" w:hAnsi="Times New Roman"/>
          <w:color w:val="0000FF"/>
          <w:sz w:val="28"/>
        </w:rPr>
        <w:t>подпункте 10 пункта 8</w:t>
      </w:r>
      <w:r>
        <w:rPr>
          <w:rFonts w:ascii="Times New Roman" w:hAnsi="Times New Roman"/>
          <w:sz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года.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14. Органы, указанные в </w:t>
      </w:r>
      <w:r>
        <w:rPr>
          <w:rFonts w:ascii="Times New Roman" w:hAnsi="Times New Roman"/>
          <w:color w:val="0000FF"/>
          <w:sz w:val="28"/>
        </w:rPr>
        <w:t>пункте 2</w:t>
      </w:r>
      <w:r>
        <w:rPr>
          <w:rFonts w:ascii="Times New Roman" w:hAnsi="Times New Roman"/>
          <w:sz w:val="28"/>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r>
        <w:rPr>
          <w:rFonts w:ascii="Times New Roman" w:hAnsi="Times New Roman"/>
          <w:color w:val="0000FF"/>
          <w:sz w:val="28"/>
        </w:rPr>
        <w:t>пункте 8</w:t>
      </w:r>
      <w:r>
        <w:rPr>
          <w:rFonts w:ascii="Times New Roman" w:hAnsi="Times New Roman"/>
          <w:sz w:val="28"/>
        </w:rPr>
        <w:t xml:space="preserve"> настоящего Порядка, обеспечивают проверку:</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 наличия информации в соответствии с </w:t>
      </w:r>
      <w:r>
        <w:rPr>
          <w:rFonts w:ascii="Times New Roman" w:hAnsi="Times New Roman"/>
          <w:color w:val="0000FF"/>
          <w:sz w:val="28"/>
        </w:rPr>
        <w:t>пунктом 8</w:t>
      </w:r>
      <w:r>
        <w:rPr>
          <w:rFonts w:ascii="Times New Roman" w:hAnsi="Times New Roman"/>
          <w:sz w:val="28"/>
        </w:rPr>
        <w:t xml:space="preserve"> настоящего Порядка;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2) соответствия порядка формирования информации требованиям, установленным </w:t>
      </w:r>
      <w:r>
        <w:rPr>
          <w:rFonts w:ascii="Times New Roman" w:hAnsi="Times New Roman"/>
          <w:color w:val="0000FF"/>
          <w:sz w:val="28"/>
        </w:rPr>
        <w:t>пунктом 7</w:t>
      </w:r>
      <w:r>
        <w:rPr>
          <w:rFonts w:ascii="Times New Roman" w:hAnsi="Times New Roman"/>
          <w:sz w:val="28"/>
        </w:rPr>
        <w:t xml:space="preserve"> настоящего Порядка.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15. В случае положительного результата проверки, указанной в </w:t>
      </w:r>
      <w:r>
        <w:rPr>
          <w:rFonts w:ascii="Times New Roman" w:hAnsi="Times New Roman"/>
          <w:color w:val="0000FF"/>
          <w:sz w:val="28"/>
        </w:rPr>
        <w:t>пункте 14</w:t>
      </w:r>
      <w:r>
        <w:rPr>
          <w:rFonts w:ascii="Times New Roman" w:hAnsi="Times New Roman"/>
          <w:sz w:val="28"/>
        </w:rPr>
        <w:t xml:space="preserve"> настоящего Порядка, информация, представленная участниками процесса ведения реестра источников доходов бюджета, образует реестровую запись источника дохода бюджета, которой органы, указанные в </w:t>
      </w:r>
      <w:r>
        <w:rPr>
          <w:rFonts w:ascii="Times New Roman" w:hAnsi="Times New Roman"/>
          <w:color w:val="0000FF"/>
          <w:sz w:val="28"/>
        </w:rPr>
        <w:t>пункте 2</w:t>
      </w:r>
      <w:r>
        <w:rPr>
          <w:rFonts w:ascii="Times New Roman" w:hAnsi="Times New Roman"/>
          <w:sz w:val="28"/>
        </w:rPr>
        <w:t xml:space="preserve"> настоящего Порядка, присваивают уникальный номер.</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При направлении участниками процесса ведения реестра источников доходов бюджета измененной информации, указанной в </w:t>
      </w:r>
      <w:r>
        <w:rPr>
          <w:rFonts w:ascii="Times New Roman" w:hAnsi="Times New Roman"/>
          <w:color w:val="0000FF"/>
          <w:sz w:val="28"/>
        </w:rPr>
        <w:t>пункте 8</w:t>
      </w:r>
      <w:r>
        <w:rPr>
          <w:rFonts w:ascii="Times New Roman" w:hAnsi="Times New Roman"/>
          <w:sz w:val="28"/>
        </w:rPr>
        <w:t xml:space="preserve"> настоящего Порядка, ранее образованные реестровые записи обновляются.</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В случае отрицательного результата проверки, указанной в </w:t>
      </w:r>
      <w:r>
        <w:rPr>
          <w:rFonts w:ascii="Times New Roman" w:hAnsi="Times New Roman"/>
          <w:color w:val="0000FF"/>
          <w:sz w:val="28"/>
        </w:rPr>
        <w:t>пункте 14</w:t>
      </w:r>
      <w:r>
        <w:rPr>
          <w:rFonts w:ascii="Times New Roman" w:hAnsi="Times New Roman"/>
          <w:sz w:val="28"/>
        </w:rPr>
        <w:t xml:space="preserve"> настоящего Порядка, информация, представленная участниками процесса ведения реестра источников доходов бюджета в соответствии с </w:t>
      </w:r>
      <w:r>
        <w:rPr>
          <w:rFonts w:ascii="Times New Roman" w:hAnsi="Times New Roman"/>
          <w:color w:val="0000FF"/>
          <w:sz w:val="28"/>
        </w:rPr>
        <w:t>пунктом 8</w:t>
      </w:r>
      <w:r>
        <w:rPr>
          <w:rFonts w:ascii="Times New Roman" w:hAnsi="Times New Roman"/>
          <w:sz w:val="28"/>
        </w:rPr>
        <w:t xml:space="preserve"> настоящего Порядка, не образует (не обновляет) реестровые записи. В указанном случае органы, указанные в </w:t>
      </w:r>
      <w:r>
        <w:rPr>
          <w:rFonts w:ascii="Times New Roman" w:hAnsi="Times New Roman"/>
          <w:color w:val="0000FF"/>
          <w:sz w:val="28"/>
        </w:rPr>
        <w:t>пункте 2</w:t>
      </w:r>
      <w:r>
        <w:rPr>
          <w:rFonts w:ascii="Times New Roman" w:hAnsi="Times New Roman"/>
          <w:sz w:val="28"/>
        </w:rPr>
        <w:t xml:space="preserve"> настоящего Порядка, в течение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(далее - протокол).</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16. В случае получения протокола, предусмотренного </w:t>
      </w:r>
      <w:r>
        <w:rPr>
          <w:rFonts w:ascii="Times New Roman" w:hAnsi="Times New Roman"/>
          <w:color w:val="0000FF"/>
          <w:sz w:val="28"/>
        </w:rPr>
        <w:t>пунктом 15</w:t>
      </w:r>
      <w:r>
        <w:rPr>
          <w:rFonts w:ascii="Times New Roman" w:hAnsi="Times New Roman"/>
          <w:sz w:val="28"/>
        </w:rPr>
        <w:t xml:space="preserve"> настоящего Порядка, участник процесса ведения реестра источников доходов бюджета в течение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 xml:space="preserve">17. Структура уникального номера </w:t>
      </w:r>
      <w:r w:rsidRPr="00972C16">
        <w:rPr>
          <w:rFonts w:ascii="Times New Roman" w:hAnsi="Times New Roman"/>
          <w:sz w:val="28"/>
        </w:rPr>
        <w:t xml:space="preserve">реестровой записи источников доходов бюджета определяется в соответствии с </w:t>
      </w:r>
      <w:hyperlink r:id="rId7">
        <w:r w:rsidRPr="00972C16">
          <w:rPr>
            <w:rFonts w:ascii="Times New Roman" w:hAnsi="Times New Roman"/>
            <w:color w:val="0000FF"/>
            <w:sz w:val="28"/>
          </w:rPr>
          <w:t>Общими треб</w:t>
        </w:r>
        <w:r w:rsidRPr="00972C16">
          <w:rPr>
            <w:rFonts w:ascii="Times New Roman" w:hAnsi="Times New Roman"/>
            <w:vanish/>
            <w:color w:val="0000FF"/>
            <w:sz w:val="28"/>
          </w:rPr>
          <w:t>HYPERLINK "consultantplus://offline/ref=7A1F515A6DC668E990A8522290FDA3C0085739BD22180A9413A8D4099E5AD37D7326D8F32517D159n2Y9H"</w:t>
        </w:r>
        <w:r w:rsidRPr="00972C16">
          <w:rPr>
            <w:rFonts w:ascii="Times New Roman" w:hAnsi="Times New Roman"/>
            <w:color w:val="0000FF"/>
            <w:sz w:val="28"/>
          </w:rPr>
          <w:t>ованиями</w:t>
        </w:r>
      </w:hyperlink>
      <w:r w:rsidRPr="00972C16">
        <w:rPr>
          <w:rFonts w:ascii="Times New Roman" w:hAnsi="Times New Roman"/>
          <w:sz w:val="28"/>
        </w:rPr>
        <w:t xml:space="preserve"> к</w:t>
      </w:r>
      <w:r>
        <w:rPr>
          <w:rFonts w:ascii="Times New Roman" w:hAnsi="Times New Roman"/>
          <w:sz w:val="28"/>
        </w:rPr>
        <w:t xml:space="preserve"> составу информации, порядку формирования и ведения реестра источников доходов Российской Федерации, реестра источников доходов федерального </w:t>
      </w:r>
      <w:r>
        <w:rPr>
          <w:rFonts w:ascii="Times New Roman" w:hAnsi="Times New Roman"/>
          <w:sz w:val="28"/>
          <w:shd w:val="clear" w:color="auto" w:fill="FFFFFF"/>
        </w:rPr>
        <w:t>бюджета, реестров источников доходов бюджетов субъектов Российской Федерации, реестров источников доходов местных бюджетов, утвержденными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18. Реестр источников доходов бюджета направляется в составе документов и материалов, представляемых одновременно с проектом решения о бюджете в Совет депутатов Рузаевского муниципального района Республики Мордовия в установленном бюджетным законодательством порядке.</w:t>
      </w:r>
    </w:p>
    <w:p w:rsidR="00310279" w:rsidRDefault="00310279">
      <w:pPr>
        <w:spacing w:after="0" w:line="240" w:lineRule="auto"/>
        <w:ind w:firstLine="540"/>
        <w:jc w:val="both"/>
        <w:rPr>
          <w:rFonts w:ascii="Times New Roman" w:hAnsi="Times New Roman"/>
          <w:sz w:val="28"/>
        </w:rPr>
      </w:pPr>
      <w:r>
        <w:rPr>
          <w:rFonts w:ascii="Times New Roman" w:hAnsi="Times New Roman"/>
          <w:sz w:val="28"/>
        </w:rPr>
        <w:t>19.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pPr>
    </w:p>
    <w:p w:rsidR="00310279" w:rsidRDefault="00310279">
      <w:pPr>
        <w:spacing w:after="0" w:line="240" w:lineRule="auto"/>
        <w:ind w:firstLine="540"/>
        <w:jc w:val="both"/>
        <w:rPr>
          <w:rFonts w:ascii="Times New Roman" w:hAnsi="Times New Roman"/>
          <w:sz w:val="28"/>
        </w:rPr>
        <w:sectPr w:rsidR="00310279" w:rsidSect="00BD1FE4">
          <w:pgSz w:w="11906" w:h="16838"/>
          <w:pgMar w:top="1134" w:right="707" w:bottom="1134" w:left="1701" w:header="708" w:footer="708" w:gutter="0"/>
          <w:cols w:space="708"/>
          <w:docGrid w:linePitch="360"/>
        </w:sectPr>
      </w:pPr>
    </w:p>
    <w:tbl>
      <w:tblPr>
        <w:tblpPr w:leftFromText="180" w:rightFromText="180" w:horzAnchor="margin" w:tblpXSpec="center" w:tblpY="-1442"/>
        <w:tblW w:w="15840" w:type="dxa"/>
        <w:tblLayout w:type="fixed"/>
        <w:tblLook w:val="0000"/>
      </w:tblPr>
      <w:tblGrid>
        <w:gridCol w:w="900"/>
        <w:gridCol w:w="227"/>
        <w:gridCol w:w="853"/>
        <w:gridCol w:w="227"/>
        <w:gridCol w:w="673"/>
        <w:gridCol w:w="900"/>
        <w:gridCol w:w="707"/>
        <w:gridCol w:w="720"/>
        <w:gridCol w:w="720"/>
        <w:gridCol w:w="720"/>
        <w:gridCol w:w="720"/>
        <w:gridCol w:w="720"/>
        <w:gridCol w:w="900"/>
        <w:gridCol w:w="900"/>
        <w:gridCol w:w="900"/>
        <w:gridCol w:w="900"/>
        <w:gridCol w:w="1093"/>
        <w:gridCol w:w="900"/>
        <w:gridCol w:w="720"/>
        <w:gridCol w:w="720"/>
        <w:gridCol w:w="720"/>
      </w:tblGrid>
      <w:tr w:rsidR="00310279" w:rsidRPr="003206F5" w:rsidTr="003206F5">
        <w:trPr>
          <w:trHeight w:val="3432"/>
        </w:trPr>
        <w:tc>
          <w:tcPr>
            <w:tcW w:w="1127"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80"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67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0" w:type="dxa"/>
            <w:gridSpan w:val="11"/>
            <w:tcBorders>
              <w:top w:val="nil"/>
              <w:left w:val="nil"/>
              <w:bottom w:val="nil"/>
              <w:right w:val="nil"/>
            </w:tcBorders>
            <w:noWrap/>
            <w:vAlign w:val="bottom"/>
          </w:tcPr>
          <w:p w:rsidR="00310279" w:rsidRPr="003206F5" w:rsidRDefault="00310279" w:rsidP="003206F5">
            <w:pPr>
              <w:spacing w:after="0" w:line="240" w:lineRule="auto"/>
              <w:jc w:val="center"/>
              <w:rPr>
                <w:rFonts w:eastAsia="Batang"/>
                <w:b/>
                <w:bCs/>
                <w:color w:val="000000"/>
                <w:lang w:eastAsia="ko-KR"/>
              </w:rPr>
            </w:pPr>
            <w:r w:rsidRPr="003206F5">
              <w:rPr>
                <w:rFonts w:eastAsia="Batang"/>
                <w:b/>
                <w:bCs/>
                <w:color w:val="000000"/>
                <w:lang w:eastAsia="ko-KR"/>
              </w:rPr>
              <w:t xml:space="preserve">Форма   </w:t>
            </w:r>
          </w:p>
        </w:tc>
        <w:tc>
          <w:tcPr>
            <w:tcW w:w="3060" w:type="dxa"/>
            <w:gridSpan w:val="4"/>
            <w:tcBorders>
              <w:top w:val="nil"/>
              <w:left w:val="nil"/>
              <w:bottom w:val="nil"/>
              <w:right w:val="nil"/>
            </w:tcBorders>
            <w:vAlign w:val="bottom"/>
          </w:tcPr>
          <w:p w:rsidR="00310279" w:rsidRPr="003206F5" w:rsidRDefault="00310279" w:rsidP="003206F5">
            <w:pPr>
              <w:spacing w:after="0" w:line="240" w:lineRule="auto"/>
              <w:rPr>
                <w:rFonts w:ascii="Times New Roman" w:eastAsia="Batang" w:hAnsi="Times New Roman"/>
                <w:color w:val="000000"/>
                <w:lang w:eastAsia="ko-KR"/>
              </w:rPr>
            </w:pPr>
            <w:r w:rsidRPr="003206F5">
              <w:rPr>
                <w:rFonts w:ascii="Times New Roman" w:eastAsia="Batang" w:hAnsi="Times New Roman"/>
                <w:color w:val="000000"/>
                <w:lang w:eastAsia="ko-KR"/>
              </w:rPr>
              <w:t xml:space="preserve">Приложение </w:t>
            </w:r>
            <w:r w:rsidRPr="003206F5">
              <w:rPr>
                <w:rFonts w:ascii="Times New Roman" w:eastAsia="Batang" w:hAnsi="Times New Roman"/>
                <w:color w:val="000000"/>
                <w:lang w:eastAsia="ko-KR"/>
              </w:rPr>
              <w:br/>
              <w:t>к Порядку формирования и ведения реестра источников доходов бюджета Рузаевского муниципального района</w:t>
            </w:r>
          </w:p>
        </w:tc>
      </w:tr>
      <w:tr w:rsidR="00310279" w:rsidRPr="003206F5" w:rsidTr="003206F5">
        <w:trPr>
          <w:trHeight w:val="300"/>
        </w:trPr>
        <w:tc>
          <w:tcPr>
            <w:tcW w:w="1127"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80"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67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900" w:type="dxa"/>
            <w:gridSpan w:val="12"/>
            <w:tcBorders>
              <w:top w:val="nil"/>
              <w:left w:val="nil"/>
              <w:bottom w:val="nil"/>
              <w:right w:val="nil"/>
            </w:tcBorders>
            <w:noWrap/>
            <w:vAlign w:val="bottom"/>
          </w:tcPr>
          <w:p w:rsidR="00310279" w:rsidRPr="003206F5" w:rsidRDefault="00310279" w:rsidP="003206F5">
            <w:pPr>
              <w:spacing w:after="0" w:line="240" w:lineRule="auto"/>
              <w:jc w:val="center"/>
              <w:rPr>
                <w:rFonts w:eastAsia="Batang"/>
                <w:b/>
                <w:bCs/>
                <w:color w:val="000000"/>
                <w:lang w:eastAsia="ko-KR"/>
              </w:rPr>
            </w:pPr>
            <w:r w:rsidRPr="003206F5">
              <w:rPr>
                <w:rFonts w:eastAsia="Batang"/>
                <w:b/>
                <w:bCs/>
                <w:color w:val="000000"/>
                <w:lang w:eastAsia="ko-KR"/>
              </w:rPr>
              <w:t xml:space="preserve">  реестра источников доходов бюджета Рузаевского муниципального района</w:t>
            </w: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300"/>
        </w:trPr>
        <w:tc>
          <w:tcPr>
            <w:tcW w:w="1127"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80"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67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b/>
                <w:bCs/>
                <w:color w:val="000000"/>
                <w:lang w:eastAsia="ko-KR"/>
              </w:rPr>
            </w:pPr>
          </w:p>
        </w:tc>
        <w:tc>
          <w:tcPr>
            <w:tcW w:w="707"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9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300"/>
        </w:trPr>
        <w:tc>
          <w:tcPr>
            <w:tcW w:w="1127"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80"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67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900" w:type="dxa"/>
            <w:gridSpan w:val="12"/>
            <w:tcBorders>
              <w:top w:val="nil"/>
              <w:left w:val="nil"/>
              <w:bottom w:val="nil"/>
              <w:right w:val="nil"/>
            </w:tcBorders>
            <w:noWrap/>
            <w:vAlign w:val="bottom"/>
          </w:tcPr>
          <w:p w:rsidR="00310279" w:rsidRPr="003206F5" w:rsidRDefault="00310279" w:rsidP="003206F5">
            <w:pPr>
              <w:spacing w:after="0" w:line="240" w:lineRule="auto"/>
              <w:jc w:val="center"/>
              <w:rPr>
                <w:rFonts w:eastAsia="Batang"/>
                <w:b/>
                <w:bCs/>
                <w:color w:val="000000"/>
                <w:lang w:eastAsia="ko-KR"/>
              </w:rPr>
            </w:pPr>
            <w:r w:rsidRPr="003206F5">
              <w:rPr>
                <w:rFonts w:eastAsia="Batang"/>
                <w:b/>
                <w:bCs/>
                <w:color w:val="000000"/>
                <w:lang w:eastAsia="ko-KR"/>
              </w:rPr>
              <w:t xml:space="preserve">  Реестр источников доходов бюджета Рузаевского муниципального района</w:t>
            </w: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300"/>
        </w:trPr>
        <w:tc>
          <w:tcPr>
            <w:tcW w:w="1127"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80"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67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b/>
                <w:bCs/>
                <w:color w:val="000000"/>
                <w:lang w:eastAsia="ko-KR"/>
              </w:rPr>
            </w:pPr>
          </w:p>
        </w:tc>
        <w:tc>
          <w:tcPr>
            <w:tcW w:w="707"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0" w:type="dxa"/>
            <w:gridSpan w:val="9"/>
            <w:tcBorders>
              <w:top w:val="nil"/>
              <w:left w:val="nil"/>
              <w:bottom w:val="nil"/>
              <w:right w:val="nil"/>
            </w:tcBorders>
            <w:noWrap/>
            <w:vAlign w:val="bottom"/>
          </w:tcPr>
          <w:p w:rsidR="00310279" w:rsidRPr="003206F5" w:rsidRDefault="00310279" w:rsidP="003206F5">
            <w:pPr>
              <w:spacing w:after="0" w:line="240" w:lineRule="auto"/>
              <w:jc w:val="center"/>
              <w:rPr>
                <w:rFonts w:eastAsia="Batang"/>
                <w:color w:val="000000"/>
                <w:lang w:eastAsia="ko-KR"/>
              </w:rPr>
            </w:pPr>
            <w:r w:rsidRPr="003206F5">
              <w:rPr>
                <w:rFonts w:eastAsia="Batang"/>
                <w:color w:val="000000"/>
                <w:lang w:eastAsia="ko-KR"/>
              </w:rPr>
              <w:t>на "____" _____________ 20___ г.</w:t>
            </w:r>
          </w:p>
        </w:tc>
        <w:tc>
          <w:tcPr>
            <w:tcW w:w="109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300"/>
        </w:trPr>
        <w:tc>
          <w:tcPr>
            <w:tcW w:w="1127"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80"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67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b/>
                <w:bCs/>
                <w:color w:val="000000"/>
                <w:lang w:eastAsia="ko-KR"/>
              </w:rPr>
            </w:pPr>
          </w:p>
        </w:tc>
        <w:tc>
          <w:tcPr>
            <w:tcW w:w="707"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9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300"/>
        </w:trPr>
        <w:tc>
          <w:tcPr>
            <w:tcW w:w="2207" w:type="dxa"/>
            <w:gridSpan w:val="4"/>
            <w:tcBorders>
              <w:top w:val="nil"/>
              <w:left w:val="nil"/>
              <w:bottom w:val="nil"/>
              <w:right w:val="nil"/>
            </w:tcBorders>
            <w:noWrap/>
            <w:vAlign w:val="bottom"/>
          </w:tcPr>
          <w:p w:rsidR="00310279" w:rsidRPr="003206F5" w:rsidRDefault="00310279" w:rsidP="003206F5">
            <w:pPr>
              <w:spacing w:after="0" w:line="240" w:lineRule="auto"/>
              <w:rPr>
                <w:rFonts w:eastAsia="Batang"/>
                <w:color w:val="000000"/>
                <w:sz w:val="18"/>
                <w:szCs w:val="18"/>
                <w:lang w:eastAsia="ko-KR"/>
              </w:rPr>
            </w:pPr>
            <w:r w:rsidRPr="003206F5">
              <w:rPr>
                <w:rFonts w:eastAsia="Batang"/>
                <w:color w:val="000000"/>
                <w:sz w:val="18"/>
                <w:szCs w:val="18"/>
                <w:lang w:eastAsia="ko-KR"/>
              </w:rPr>
              <w:t>Финансовый орган</w:t>
            </w:r>
          </w:p>
        </w:tc>
        <w:tc>
          <w:tcPr>
            <w:tcW w:w="67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b/>
                <w:bCs/>
                <w:color w:val="000000"/>
                <w:lang w:eastAsia="ko-KR"/>
              </w:rPr>
            </w:pPr>
          </w:p>
        </w:tc>
        <w:tc>
          <w:tcPr>
            <w:tcW w:w="5207" w:type="dxa"/>
            <w:gridSpan w:val="7"/>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u w:val="single"/>
                <w:lang w:eastAsia="ko-KR"/>
              </w:rPr>
            </w:pPr>
            <w:r w:rsidRPr="003206F5">
              <w:rPr>
                <w:rFonts w:ascii="Times New Roman" w:eastAsia="Batang" w:hAnsi="Times New Roman"/>
                <w:color w:val="000000"/>
                <w:sz w:val="18"/>
                <w:szCs w:val="18"/>
                <w:u w:val="single"/>
                <w:lang w:eastAsia="ko-KR"/>
              </w:rPr>
              <w:t>Финансовое управление администрации Рузаевского муниципального района</w:t>
            </w: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9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300"/>
        </w:trPr>
        <w:tc>
          <w:tcPr>
            <w:tcW w:w="3780" w:type="dxa"/>
            <w:gridSpan w:val="6"/>
            <w:tcBorders>
              <w:top w:val="nil"/>
              <w:left w:val="nil"/>
              <w:bottom w:val="nil"/>
              <w:right w:val="nil"/>
            </w:tcBorders>
            <w:noWrap/>
            <w:vAlign w:val="bottom"/>
          </w:tcPr>
          <w:p w:rsidR="00310279" w:rsidRPr="003206F5" w:rsidRDefault="00310279" w:rsidP="003206F5">
            <w:pPr>
              <w:spacing w:after="0" w:line="240" w:lineRule="auto"/>
              <w:rPr>
                <w:rFonts w:eastAsia="Batang"/>
                <w:color w:val="000000"/>
                <w:sz w:val="18"/>
                <w:szCs w:val="18"/>
                <w:lang w:eastAsia="ko-KR"/>
              </w:rPr>
            </w:pPr>
            <w:r w:rsidRPr="003206F5">
              <w:rPr>
                <w:rFonts w:eastAsia="Batang"/>
                <w:color w:val="000000"/>
                <w:sz w:val="18"/>
                <w:szCs w:val="18"/>
                <w:lang w:eastAsia="ko-KR"/>
              </w:rPr>
              <w:t>Наименование публично-правового образования</w:t>
            </w:r>
          </w:p>
        </w:tc>
        <w:tc>
          <w:tcPr>
            <w:tcW w:w="3587" w:type="dxa"/>
            <w:gridSpan w:val="5"/>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u w:val="single"/>
                <w:lang w:eastAsia="ko-KR"/>
              </w:rPr>
            </w:pPr>
            <w:r w:rsidRPr="003206F5">
              <w:rPr>
                <w:rFonts w:ascii="Times New Roman" w:eastAsia="Batang" w:hAnsi="Times New Roman"/>
                <w:color w:val="000000"/>
                <w:sz w:val="18"/>
                <w:szCs w:val="18"/>
                <w:u w:val="single"/>
                <w:lang w:eastAsia="ko-KR"/>
              </w:rPr>
              <w:t>бюджет субъекта Росийской Федерации (Рузаевский район)</w:t>
            </w: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9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300"/>
        </w:trPr>
        <w:tc>
          <w:tcPr>
            <w:tcW w:w="1980" w:type="dxa"/>
            <w:gridSpan w:val="3"/>
            <w:tcBorders>
              <w:top w:val="nil"/>
              <w:left w:val="nil"/>
              <w:bottom w:val="nil"/>
              <w:right w:val="nil"/>
            </w:tcBorders>
            <w:noWrap/>
            <w:vAlign w:val="bottom"/>
          </w:tcPr>
          <w:p w:rsidR="00310279" w:rsidRPr="003206F5" w:rsidRDefault="00310279" w:rsidP="003206F5">
            <w:pPr>
              <w:spacing w:after="0" w:line="240" w:lineRule="auto"/>
              <w:rPr>
                <w:rFonts w:eastAsia="Batang"/>
                <w:color w:val="000000"/>
                <w:sz w:val="18"/>
                <w:szCs w:val="18"/>
                <w:lang w:eastAsia="ko-KR"/>
              </w:rPr>
            </w:pPr>
            <w:r w:rsidRPr="003206F5">
              <w:rPr>
                <w:rFonts w:eastAsia="Batang"/>
                <w:color w:val="000000"/>
                <w:sz w:val="18"/>
                <w:szCs w:val="18"/>
                <w:lang w:eastAsia="ko-KR"/>
              </w:rPr>
              <w:t>Единица измерения</w:t>
            </w:r>
          </w:p>
        </w:tc>
        <w:tc>
          <w:tcPr>
            <w:tcW w:w="900" w:type="dxa"/>
            <w:gridSpan w:val="2"/>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427" w:type="dxa"/>
            <w:gridSpan w:val="2"/>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r w:rsidRPr="003206F5">
              <w:rPr>
                <w:rFonts w:ascii="Times New Roman" w:eastAsia="Batang" w:hAnsi="Times New Roman"/>
                <w:color w:val="000000"/>
                <w:sz w:val="18"/>
                <w:szCs w:val="18"/>
                <w:lang w:eastAsia="ko-KR"/>
              </w:rPr>
              <w:t>тыс. рублей</w:t>
            </w: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ascii="Times New Roman" w:eastAsia="Batang" w:hAnsi="Times New Roman"/>
                <w:color w:val="000000"/>
                <w:sz w:val="18"/>
                <w:szCs w:val="18"/>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1093"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90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c>
          <w:tcPr>
            <w:tcW w:w="720" w:type="dxa"/>
            <w:tcBorders>
              <w:top w:val="nil"/>
              <w:left w:val="nil"/>
              <w:bottom w:val="nil"/>
              <w:right w:val="nil"/>
            </w:tcBorders>
            <w:noWrap/>
            <w:vAlign w:val="bottom"/>
          </w:tcPr>
          <w:p w:rsidR="00310279" w:rsidRPr="003206F5" w:rsidRDefault="00310279" w:rsidP="003206F5">
            <w:pPr>
              <w:spacing w:after="0" w:line="240" w:lineRule="auto"/>
              <w:rPr>
                <w:rFonts w:eastAsia="Batang"/>
                <w:color w:val="000000"/>
                <w:lang w:eastAsia="ko-KR"/>
              </w:rPr>
            </w:pPr>
          </w:p>
        </w:tc>
      </w:tr>
      <w:tr w:rsidR="00310279" w:rsidRPr="003206F5" w:rsidTr="003206F5">
        <w:trPr>
          <w:trHeight w:val="555"/>
        </w:trPr>
        <w:tc>
          <w:tcPr>
            <w:tcW w:w="900" w:type="dxa"/>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Номер реестровой записи</w:t>
            </w:r>
          </w:p>
        </w:tc>
        <w:tc>
          <w:tcPr>
            <w:tcW w:w="1080" w:type="dxa"/>
            <w:gridSpan w:val="2"/>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Идентификационный код группы источников дохода бюджета</w:t>
            </w:r>
          </w:p>
        </w:tc>
        <w:tc>
          <w:tcPr>
            <w:tcW w:w="900" w:type="dxa"/>
            <w:gridSpan w:val="2"/>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Наименование группы источников дохода бюджета</w:t>
            </w:r>
          </w:p>
        </w:tc>
        <w:tc>
          <w:tcPr>
            <w:tcW w:w="6107" w:type="dxa"/>
            <w:gridSpan w:val="8"/>
            <w:tcBorders>
              <w:top w:val="single" w:sz="4" w:space="0" w:color="auto"/>
              <w:left w:val="nil"/>
              <w:bottom w:val="single" w:sz="4" w:space="0" w:color="auto"/>
              <w:right w:val="single" w:sz="4" w:space="0" w:color="000000"/>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Классификация доходов бюджета</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Наименование кода классификации доходов бюджета</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Наименование главного администратора  доходов бюджета</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Прогноз доходов бюджета на 2017 год .(текущий фин год)</w:t>
            </w:r>
          </w:p>
        </w:tc>
        <w:tc>
          <w:tcPr>
            <w:tcW w:w="1093" w:type="dxa"/>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Кассовые поступления в текущем финансовом году (по состоянию на "___" _______ 2017  года)</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Оценка исполнения 2017 г.(текущий фин год)</w:t>
            </w:r>
          </w:p>
        </w:tc>
        <w:tc>
          <w:tcPr>
            <w:tcW w:w="2160" w:type="dxa"/>
            <w:gridSpan w:val="3"/>
            <w:tcBorders>
              <w:top w:val="single" w:sz="4" w:space="0" w:color="auto"/>
              <w:left w:val="nil"/>
              <w:bottom w:val="single" w:sz="4" w:space="0" w:color="auto"/>
              <w:right w:val="single" w:sz="4" w:space="0" w:color="000000"/>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Показатели прогноза доходов бюджета</w:t>
            </w:r>
          </w:p>
        </w:tc>
      </w:tr>
      <w:tr w:rsidR="00310279" w:rsidRPr="003206F5" w:rsidTr="003206F5">
        <w:trPr>
          <w:trHeight w:val="495"/>
        </w:trPr>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900" w:type="dxa"/>
            <w:vMerge w:val="restart"/>
            <w:tcBorders>
              <w:top w:val="nil"/>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Код главного администратора доходов бюджета</w:t>
            </w:r>
          </w:p>
        </w:tc>
        <w:tc>
          <w:tcPr>
            <w:tcW w:w="3587" w:type="dxa"/>
            <w:gridSpan w:val="5"/>
            <w:tcBorders>
              <w:top w:val="single" w:sz="4" w:space="0" w:color="auto"/>
              <w:left w:val="nil"/>
              <w:bottom w:val="single" w:sz="4" w:space="0" w:color="auto"/>
              <w:right w:val="single" w:sz="4" w:space="0" w:color="000000"/>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Код вида доходов бюджета</w:t>
            </w:r>
          </w:p>
        </w:tc>
        <w:tc>
          <w:tcPr>
            <w:tcW w:w="1620" w:type="dxa"/>
            <w:gridSpan w:val="2"/>
            <w:tcBorders>
              <w:top w:val="single" w:sz="4" w:space="0" w:color="auto"/>
              <w:left w:val="nil"/>
              <w:bottom w:val="single" w:sz="4" w:space="0" w:color="auto"/>
              <w:right w:val="single" w:sz="4" w:space="0" w:color="000000"/>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код подвида доходов бюджета</w:t>
            </w: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1093"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4"/>
                <w:szCs w:val="14"/>
                <w:lang w:eastAsia="ko-KR"/>
              </w:rPr>
            </w:pPr>
          </w:p>
        </w:tc>
        <w:tc>
          <w:tcPr>
            <w:tcW w:w="720" w:type="dxa"/>
            <w:vMerge w:val="restart"/>
            <w:tcBorders>
              <w:top w:val="nil"/>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на 2018(очередной фин год)</w:t>
            </w:r>
          </w:p>
        </w:tc>
        <w:tc>
          <w:tcPr>
            <w:tcW w:w="720" w:type="dxa"/>
            <w:vMerge w:val="restart"/>
            <w:tcBorders>
              <w:top w:val="nil"/>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на 2019 (первый год планового периода)</w:t>
            </w:r>
          </w:p>
        </w:tc>
        <w:tc>
          <w:tcPr>
            <w:tcW w:w="720" w:type="dxa"/>
            <w:vMerge w:val="restart"/>
            <w:tcBorders>
              <w:top w:val="nil"/>
              <w:left w:val="single" w:sz="4" w:space="0" w:color="auto"/>
              <w:bottom w:val="single" w:sz="4" w:space="0" w:color="000000"/>
              <w:right w:val="single" w:sz="4" w:space="0" w:color="auto"/>
            </w:tcBorders>
            <w:vAlign w:val="bottom"/>
          </w:tcPr>
          <w:p w:rsidR="00310279" w:rsidRPr="003206F5" w:rsidRDefault="00310279" w:rsidP="003206F5">
            <w:pPr>
              <w:spacing w:after="0" w:line="240" w:lineRule="auto"/>
              <w:jc w:val="center"/>
              <w:rPr>
                <w:rFonts w:eastAsia="Batang"/>
                <w:color w:val="000000"/>
                <w:sz w:val="14"/>
                <w:szCs w:val="14"/>
                <w:lang w:eastAsia="ko-KR"/>
              </w:rPr>
            </w:pPr>
            <w:r w:rsidRPr="003206F5">
              <w:rPr>
                <w:rFonts w:eastAsia="Batang"/>
                <w:color w:val="000000"/>
                <w:sz w:val="14"/>
                <w:szCs w:val="14"/>
                <w:lang w:eastAsia="ko-KR"/>
              </w:rPr>
              <w:t>на 2020 (второй  год планового периода)</w:t>
            </w:r>
          </w:p>
        </w:tc>
      </w:tr>
      <w:tr w:rsidR="00310279" w:rsidRPr="003206F5" w:rsidTr="003206F5">
        <w:trPr>
          <w:trHeight w:val="1125"/>
        </w:trPr>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900" w:type="dxa"/>
            <w:vMerge/>
            <w:tcBorders>
              <w:top w:val="nil"/>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707"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eastAsia="Batang"/>
                <w:color w:val="000000"/>
                <w:sz w:val="14"/>
                <w:szCs w:val="14"/>
                <w:lang w:eastAsia="ko-KR"/>
              </w:rPr>
            </w:pPr>
            <w:r w:rsidRPr="003206F5">
              <w:rPr>
                <w:rFonts w:eastAsia="Batang"/>
                <w:color w:val="000000"/>
                <w:sz w:val="14"/>
                <w:szCs w:val="14"/>
                <w:lang w:eastAsia="ko-KR"/>
              </w:rPr>
              <w:t>группа доходов</w:t>
            </w:r>
          </w:p>
        </w:tc>
        <w:tc>
          <w:tcPr>
            <w:tcW w:w="72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eastAsia="Batang"/>
                <w:color w:val="000000"/>
                <w:sz w:val="14"/>
                <w:szCs w:val="14"/>
                <w:lang w:eastAsia="ko-KR"/>
              </w:rPr>
            </w:pPr>
            <w:r w:rsidRPr="003206F5">
              <w:rPr>
                <w:rFonts w:eastAsia="Batang"/>
                <w:color w:val="000000"/>
                <w:sz w:val="14"/>
                <w:szCs w:val="14"/>
                <w:lang w:eastAsia="ko-KR"/>
              </w:rPr>
              <w:t>подгруппа доходов</w:t>
            </w:r>
          </w:p>
        </w:tc>
        <w:tc>
          <w:tcPr>
            <w:tcW w:w="72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eastAsia="Batang"/>
                <w:color w:val="000000"/>
                <w:sz w:val="14"/>
                <w:szCs w:val="14"/>
                <w:lang w:eastAsia="ko-KR"/>
              </w:rPr>
            </w:pPr>
            <w:r w:rsidRPr="003206F5">
              <w:rPr>
                <w:rFonts w:eastAsia="Batang"/>
                <w:color w:val="000000"/>
                <w:sz w:val="14"/>
                <w:szCs w:val="14"/>
                <w:lang w:eastAsia="ko-KR"/>
              </w:rPr>
              <w:t>статья доходов</w:t>
            </w:r>
          </w:p>
        </w:tc>
        <w:tc>
          <w:tcPr>
            <w:tcW w:w="72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eastAsia="Batang"/>
                <w:color w:val="000000"/>
                <w:sz w:val="14"/>
                <w:szCs w:val="14"/>
                <w:lang w:eastAsia="ko-KR"/>
              </w:rPr>
            </w:pPr>
            <w:r w:rsidRPr="003206F5">
              <w:rPr>
                <w:rFonts w:eastAsia="Batang"/>
                <w:color w:val="000000"/>
                <w:sz w:val="14"/>
                <w:szCs w:val="14"/>
                <w:lang w:eastAsia="ko-KR"/>
              </w:rPr>
              <w:t>подстатья доходов</w:t>
            </w:r>
          </w:p>
        </w:tc>
        <w:tc>
          <w:tcPr>
            <w:tcW w:w="72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eastAsia="Batang"/>
                <w:color w:val="000000"/>
                <w:sz w:val="14"/>
                <w:szCs w:val="14"/>
                <w:lang w:eastAsia="ko-KR"/>
              </w:rPr>
            </w:pPr>
            <w:r w:rsidRPr="003206F5">
              <w:rPr>
                <w:rFonts w:eastAsia="Batang"/>
                <w:color w:val="000000"/>
                <w:sz w:val="14"/>
                <w:szCs w:val="14"/>
                <w:lang w:eastAsia="ko-KR"/>
              </w:rPr>
              <w:t>элемент доходов</w:t>
            </w:r>
          </w:p>
        </w:tc>
        <w:tc>
          <w:tcPr>
            <w:tcW w:w="72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eastAsia="Batang"/>
                <w:color w:val="000000"/>
                <w:sz w:val="14"/>
                <w:szCs w:val="14"/>
                <w:lang w:eastAsia="ko-KR"/>
              </w:rPr>
            </w:pPr>
            <w:r w:rsidRPr="003206F5">
              <w:rPr>
                <w:rFonts w:eastAsia="Batang"/>
                <w:color w:val="000000"/>
                <w:sz w:val="14"/>
                <w:szCs w:val="14"/>
                <w:lang w:eastAsia="ko-KR"/>
              </w:rPr>
              <w:t>группа подвида доходов бюджета</w:t>
            </w:r>
          </w:p>
        </w:tc>
        <w:tc>
          <w:tcPr>
            <w:tcW w:w="90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eastAsia="Batang"/>
                <w:color w:val="000000"/>
                <w:sz w:val="14"/>
                <w:szCs w:val="14"/>
                <w:lang w:eastAsia="ko-KR"/>
              </w:rPr>
            </w:pPr>
            <w:r w:rsidRPr="003206F5">
              <w:rPr>
                <w:rFonts w:eastAsia="Batang"/>
                <w:color w:val="000000"/>
                <w:sz w:val="14"/>
                <w:szCs w:val="14"/>
                <w:lang w:eastAsia="ko-KR"/>
              </w:rPr>
              <w:t>аналитическая группа подвида доходов бюджета</w:t>
            </w: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1093"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720" w:type="dxa"/>
            <w:vMerge/>
            <w:tcBorders>
              <w:top w:val="nil"/>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720" w:type="dxa"/>
            <w:vMerge/>
            <w:tcBorders>
              <w:top w:val="nil"/>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c>
          <w:tcPr>
            <w:tcW w:w="720" w:type="dxa"/>
            <w:vMerge/>
            <w:tcBorders>
              <w:top w:val="nil"/>
              <w:left w:val="single" w:sz="4" w:space="0" w:color="auto"/>
              <w:bottom w:val="single" w:sz="4" w:space="0" w:color="000000"/>
              <w:right w:val="single" w:sz="4" w:space="0" w:color="auto"/>
            </w:tcBorders>
            <w:vAlign w:val="center"/>
          </w:tcPr>
          <w:p w:rsidR="00310279" w:rsidRPr="003206F5" w:rsidRDefault="00310279" w:rsidP="003206F5">
            <w:pPr>
              <w:spacing w:after="0" w:line="240" w:lineRule="auto"/>
              <w:rPr>
                <w:rFonts w:eastAsia="Batang"/>
                <w:color w:val="000000"/>
                <w:sz w:val="16"/>
                <w:szCs w:val="16"/>
                <w:lang w:eastAsia="ko-KR"/>
              </w:rPr>
            </w:pPr>
          </w:p>
        </w:tc>
      </w:tr>
      <w:tr w:rsidR="00310279" w:rsidRPr="003206F5" w:rsidTr="003206F5">
        <w:trPr>
          <w:trHeight w:val="255"/>
        </w:trPr>
        <w:tc>
          <w:tcPr>
            <w:tcW w:w="900" w:type="dxa"/>
            <w:tcBorders>
              <w:top w:val="nil"/>
              <w:left w:val="single" w:sz="4" w:space="0" w:color="auto"/>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w:t>
            </w:r>
          </w:p>
        </w:tc>
        <w:tc>
          <w:tcPr>
            <w:tcW w:w="1080" w:type="dxa"/>
            <w:gridSpan w:val="2"/>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2</w:t>
            </w:r>
          </w:p>
        </w:tc>
        <w:tc>
          <w:tcPr>
            <w:tcW w:w="900" w:type="dxa"/>
            <w:gridSpan w:val="2"/>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3</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4</w:t>
            </w:r>
          </w:p>
        </w:tc>
        <w:tc>
          <w:tcPr>
            <w:tcW w:w="707"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5</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6</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7</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8</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9</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10</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11</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12</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13</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14</w:t>
            </w:r>
          </w:p>
        </w:tc>
        <w:tc>
          <w:tcPr>
            <w:tcW w:w="1093"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15</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16</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17</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18</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jc w:val="center"/>
              <w:rPr>
                <w:rFonts w:eastAsia="Batang"/>
                <w:color w:val="000000"/>
                <w:sz w:val="20"/>
                <w:szCs w:val="20"/>
                <w:lang w:eastAsia="ko-KR"/>
              </w:rPr>
            </w:pPr>
            <w:r w:rsidRPr="003206F5">
              <w:rPr>
                <w:rFonts w:eastAsia="Batang"/>
                <w:color w:val="000000"/>
                <w:sz w:val="20"/>
                <w:szCs w:val="20"/>
                <w:lang w:eastAsia="ko-KR"/>
              </w:rPr>
              <w:t>19</w:t>
            </w:r>
          </w:p>
        </w:tc>
      </w:tr>
      <w:tr w:rsidR="00310279" w:rsidRPr="003206F5" w:rsidTr="003206F5">
        <w:trPr>
          <w:trHeight w:val="338"/>
        </w:trPr>
        <w:tc>
          <w:tcPr>
            <w:tcW w:w="900" w:type="dxa"/>
            <w:tcBorders>
              <w:top w:val="nil"/>
              <w:left w:val="single" w:sz="4" w:space="0" w:color="auto"/>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1080" w:type="dxa"/>
            <w:gridSpan w:val="2"/>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900" w:type="dxa"/>
            <w:gridSpan w:val="2"/>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07"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90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900" w:type="dxa"/>
            <w:tcBorders>
              <w:top w:val="nil"/>
              <w:left w:val="nil"/>
              <w:bottom w:val="single" w:sz="4" w:space="0" w:color="auto"/>
              <w:right w:val="single" w:sz="4" w:space="0" w:color="auto"/>
            </w:tcBorders>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1093"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90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c>
          <w:tcPr>
            <w:tcW w:w="720" w:type="dxa"/>
            <w:tcBorders>
              <w:top w:val="nil"/>
              <w:left w:val="nil"/>
              <w:bottom w:val="single" w:sz="4" w:space="0" w:color="auto"/>
              <w:right w:val="single" w:sz="4" w:space="0" w:color="auto"/>
            </w:tcBorders>
            <w:noWrap/>
            <w:vAlign w:val="bottom"/>
          </w:tcPr>
          <w:p w:rsidR="00310279" w:rsidRPr="003206F5" w:rsidRDefault="00310279" w:rsidP="003206F5">
            <w:pPr>
              <w:spacing w:after="0" w:line="240" w:lineRule="auto"/>
              <w:rPr>
                <w:rFonts w:ascii="Times New Roman" w:eastAsia="Batang" w:hAnsi="Times New Roman"/>
                <w:color w:val="000000"/>
                <w:sz w:val="20"/>
                <w:szCs w:val="20"/>
                <w:lang w:eastAsia="ko-KR"/>
              </w:rPr>
            </w:pPr>
            <w:r w:rsidRPr="003206F5">
              <w:rPr>
                <w:rFonts w:ascii="Times New Roman" w:eastAsia="Batang" w:hAnsi="Times New Roman"/>
                <w:color w:val="000000"/>
                <w:sz w:val="20"/>
                <w:szCs w:val="20"/>
                <w:lang w:eastAsia="ko-KR"/>
              </w:rPr>
              <w:t> </w:t>
            </w:r>
          </w:p>
        </w:tc>
      </w:tr>
    </w:tbl>
    <w:p w:rsidR="00310279" w:rsidRDefault="00310279">
      <w:pPr>
        <w:spacing w:after="0" w:line="240" w:lineRule="auto"/>
        <w:ind w:firstLine="540"/>
        <w:jc w:val="both"/>
        <w:rPr>
          <w:rFonts w:ascii="Times New Roman" w:hAnsi="Times New Roman"/>
          <w:sz w:val="28"/>
        </w:rPr>
      </w:pPr>
    </w:p>
    <w:sectPr w:rsidR="00310279" w:rsidSect="003206F5">
      <w:pgSz w:w="16838" w:h="11906" w:orient="landscape"/>
      <w:pgMar w:top="170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227"/>
    <w:multiLevelType w:val="multilevel"/>
    <w:tmpl w:val="C9DEF2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18738C2"/>
    <w:multiLevelType w:val="multilevel"/>
    <w:tmpl w:val="740A45A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6D5"/>
    <w:rsid w:val="000430AB"/>
    <w:rsid w:val="001226D5"/>
    <w:rsid w:val="001507B7"/>
    <w:rsid w:val="00310279"/>
    <w:rsid w:val="003206F5"/>
    <w:rsid w:val="004D7F13"/>
    <w:rsid w:val="007663DD"/>
    <w:rsid w:val="00815825"/>
    <w:rsid w:val="008861BC"/>
    <w:rsid w:val="00972C16"/>
    <w:rsid w:val="009C265D"/>
    <w:rsid w:val="00BD1FE4"/>
    <w:rsid w:val="00C40090"/>
    <w:rsid w:val="00CF5BC9"/>
    <w:rsid w:val="00E85DD4"/>
    <w:rsid w:val="00F832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D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5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5B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8149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1F515A6DC668E990A8522290FDA3C0085739BD22180A9413A8D4099E5AD37D7326D8F32517D159n2Y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9;&#1090;&#1072;&#1090;&#1100;&#1080;%2047.1" TargetMode="External"/><Relationship Id="rId5" Type="http://schemas.openxmlformats.org/officeDocument/2006/relationships/hyperlink" Target="consultantplus://offline/ref=7A1F515A6DC668E990A8522290FDA3C0085738B0211E0A9413A8D4099E5AD37D7326D8F6271FnDY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2017</Words>
  <Characters>11498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12</cp:revision>
  <cp:lastPrinted>2017-01-19T05:16:00Z</cp:lastPrinted>
  <dcterms:created xsi:type="dcterms:W3CDTF">2017-01-16T07:44:00Z</dcterms:created>
  <dcterms:modified xsi:type="dcterms:W3CDTF">2017-01-24T06:19:00Z</dcterms:modified>
</cp:coreProperties>
</file>