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91" w:rsidRPr="00205F91" w:rsidRDefault="00E90991" w:rsidP="00C43A4E">
      <w:pPr>
        <w:spacing w:after="0" w:line="240" w:lineRule="auto"/>
        <w:jc w:val="both"/>
        <w:rPr>
          <w:rFonts w:ascii="Roboto" w:hAnsi="Roboto"/>
          <w:b/>
          <w:bCs/>
          <w:color w:val="000000"/>
          <w:sz w:val="42"/>
          <w:szCs w:val="42"/>
          <w:lang w:eastAsia="ru-RU"/>
        </w:rPr>
      </w:pPr>
      <w:r w:rsidRPr="00205F91">
        <w:rPr>
          <w:rFonts w:ascii="Roboto" w:hAnsi="Roboto"/>
          <w:b/>
          <w:bCs/>
          <w:color w:val="000000"/>
          <w:sz w:val="42"/>
          <w:szCs w:val="42"/>
          <w:lang w:eastAsia="ru-RU"/>
        </w:rPr>
        <w:t>С 01.07.2021 вступ</w:t>
      </w:r>
      <w:r>
        <w:rPr>
          <w:rFonts w:ascii="Roboto" w:hAnsi="Roboto"/>
          <w:b/>
          <w:bCs/>
          <w:color w:val="000000"/>
          <w:sz w:val="42"/>
          <w:szCs w:val="42"/>
          <w:lang w:eastAsia="ru-RU"/>
        </w:rPr>
        <w:t>ил</w:t>
      </w:r>
      <w:r w:rsidRPr="00205F91">
        <w:rPr>
          <w:rFonts w:ascii="Roboto" w:hAnsi="Roboto"/>
          <w:b/>
          <w:bCs/>
          <w:color w:val="000000"/>
          <w:sz w:val="42"/>
          <w:szCs w:val="42"/>
          <w:lang w:eastAsia="ru-RU"/>
        </w:rPr>
        <w:t xml:space="preserve"> в силу Федеральный закон от 31.07.2020 № 248-ФЗ «О государственном контроле (надзоре) и муниципальном контроле в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В соответствии со ст. 1 Федерального закона «О государственном контроле (надзоре) и муниципальном контроле в Российской Федерации» под государственным контролем (надзором), муниципальным контролем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их соблюдения гражданами и организациями, выявления их нарушений, принятия мер по пресечению выявленных нарушений, устранению их последствий и (или) восстановлению правового положения, существовавшего до возникновения таких нарушений.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Для целей указанного Федерального закона к государственному контролю (надзору), муниципальному контролю не относятся: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r w:rsidRPr="00205F91">
        <w:rPr>
          <w:rFonts w:ascii="Roboto" w:hAnsi="Roboto"/>
          <w:color w:val="000000"/>
          <w:sz w:val="23"/>
          <w:szCs w:val="23"/>
          <w:lang w:eastAsia="ru-RU"/>
        </w:rPr>
        <w:br/>
        <w:t>2) оперативно-розыскная деятельность, дознание и предварительное следствие;</w:t>
      </w:r>
      <w:r w:rsidRPr="00205F91">
        <w:rPr>
          <w:rFonts w:ascii="Roboto" w:hAnsi="Roboto"/>
          <w:color w:val="000000"/>
          <w:sz w:val="23"/>
          <w:szCs w:val="23"/>
          <w:lang w:eastAsia="ru-RU"/>
        </w:rPr>
        <w:br/>
        <w:t>3) производство и исполнение постановлений по делам об административных правонарушениях;</w:t>
      </w:r>
      <w:r w:rsidRPr="00205F91">
        <w:rPr>
          <w:rFonts w:ascii="Roboto" w:hAnsi="Roboto"/>
          <w:color w:val="000000"/>
          <w:sz w:val="23"/>
          <w:szCs w:val="23"/>
          <w:lang w:eastAsia="ru-RU"/>
        </w:rPr>
        <w:br/>
        <w:t>4) рассмотрение дел о нарушении законодательства о рекламе;</w:t>
      </w:r>
      <w:r w:rsidRPr="00205F91">
        <w:rPr>
          <w:rFonts w:ascii="Roboto" w:hAnsi="Roboto"/>
          <w:color w:val="000000"/>
          <w:sz w:val="23"/>
          <w:szCs w:val="23"/>
          <w:lang w:eastAsia="ru-RU"/>
        </w:rPr>
        <w:b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r w:rsidRPr="00205F91">
        <w:rPr>
          <w:rFonts w:ascii="Roboto" w:hAnsi="Roboto"/>
          <w:color w:val="000000"/>
          <w:sz w:val="23"/>
          <w:szCs w:val="23"/>
          <w:lang w:eastAsia="ru-RU"/>
        </w:rPr>
        <w:b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r w:rsidRPr="00205F91">
        <w:rPr>
          <w:rFonts w:ascii="Roboto" w:hAnsi="Roboto"/>
          <w:color w:val="000000"/>
          <w:sz w:val="23"/>
          <w:szCs w:val="23"/>
          <w:lang w:eastAsia="ru-RU"/>
        </w:rPr>
        <w:br/>
        <w:t>7) деятельность органов прокуратуры по осуществлению прокурорского надзора;</w:t>
      </w:r>
      <w:r w:rsidRPr="00205F91">
        <w:rPr>
          <w:rFonts w:ascii="Roboto" w:hAnsi="Roboto"/>
          <w:color w:val="000000"/>
          <w:sz w:val="23"/>
          <w:szCs w:val="23"/>
          <w:lang w:eastAsia="ru-RU"/>
        </w:rPr>
        <w:b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r w:rsidRPr="00205F91">
        <w:rPr>
          <w:rFonts w:ascii="Roboto" w:hAnsi="Roboto"/>
          <w:color w:val="000000"/>
          <w:sz w:val="23"/>
          <w:szCs w:val="23"/>
          <w:lang w:eastAsia="ru-RU"/>
        </w:rPr>
        <w:br/>
        <w:t>9) деятельность органов внешней разведки Российской Федерации;</w:t>
      </w:r>
      <w:r w:rsidRPr="00205F91">
        <w:rPr>
          <w:rFonts w:ascii="Roboto" w:hAnsi="Roboto"/>
          <w:color w:val="000000"/>
          <w:sz w:val="23"/>
          <w:szCs w:val="23"/>
          <w:lang w:eastAsia="ru-RU"/>
        </w:rPr>
        <w:br/>
        <w:t>10) деятельность органов государственной охраны;</w:t>
      </w:r>
      <w:r w:rsidRPr="00205F91">
        <w:rPr>
          <w:rFonts w:ascii="Roboto" w:hAnsi="Roboto"/>
          <w:color w:val="000000"/>
          <w:sz w:val="23"/>
          <w:szCs w:val="23"/>
          <w:lang w:eastAsia="ru-RU"/>
        </w:rPr>
        <w:br/>
        <w:t>11) деятельность органов федеральной службы безопасности.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Регламентированы полномочия федеральных и региональных органов государственной власти РФ, органов местного самоуправления.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Так,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Муниципальный контроль осуществляется в рамках полномочий органов местного самоуправления по решению вопросов местного значения.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Установлены предмет и объекты государственного контроля (надзора), муниципального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Предметом государственного контроля (надзора), муниципального контроля (далее также - предмет контроля) являются: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соблюдение контролируемыми лицами обязательных требований, установленных нормативными правовыми актами;</w:t>
      </w:r>
      <w:r w:rsidRPr="00205F91">
        <w:rPr>
          <w:rFonts w:ascii="Roboto" w:hAnsi="Roboto"/>
          <w:color w:val="000000"/>
          <w:sz w:val="23"/>
          <w:szCs w:val="23"/>
          <w:lang w:eastAsia="ru-RU"/>
        </w:rPr>
        <w:br/>
        <w:t>2) соблюдение (реализация) требований, содержащихся в разрешительных документах;</w:t>
      </w:r>
      <w:r w:rsidRPr="00205F91">
        <w:rPr>
          <w:rFonts w:ascii="Roboto" w:hAnsi="Roboto"/>
          <w:color w:val="000000"/>
          <w:sz w:val="23"/>
          <w:szCs w:val="23"/>
          <w:lang w:eastAsia="ru-RU"/>
        </w:rPr>
        <w:br/>
        <w:t>3) соблюдение требований документов, исполнение которых является необходимым в соответствии с законодательством Российской Федерации;</w:t>
      </w:r>
      <w:r w:rsidRPr="00205F91">
        <w:rPr>
          <w:rFonts w:ascii="Roboto" w:hAnsi="Roboto"/>
          <w:color w:val="000000"/>
          <w:sz w:val="23"/>
          <w:szCs w:val="23"/>
          <w:lang w:eastAsia="ru-RU"/>
        </w:rPr>
        <w:br/>
        <w:t>4) исполнение решений, принимаемых по результатам контрольных (надзорных) мероприятий.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Предмет контроля определяется федеральным законом о виде контроля, законом субъекта Российской Федерации о виде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Объектами государственного контроля (надзора), муниципального контроля (далее также - объект контроля) являются: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Pr="00205F91">
        <w:rPr>
          <w:rFonts w:ascii="Roboto" w:hAnsi="Roboto"/>
          <w:color w:val="000000"/>
          <w:sz w:val="23"/>
          <w:szCs w:val="23"/>
          <w:lang w:eastAsia="ru-RU"/>
        </w:rPr>
        <w:br/>
        <w:t>2) результаты деятельности граждан и организаций, в том числе продукция (товары), работы и услуги, к которым предъявляются обязательные требования;</w:t>
      </w:r>
      <w:r w:rsidRPr="00205F91">
        <w:rPr>
          <w:rFonts w:ascii="Roboto" w:hAnsi="Roboto"/>
          <w:color w:val="000000"/>
          <w:sz w:val="23"/>
          <w:szCs w:val="23"/>
          <w:lang w:eastAsia="ru-RU"/>
        </w:rPr>
        <w:b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Контрольными (надзорными) органами в рамках видов контроля обеспечивается учет объектов контроля в соответствии с Федеральным законом, положениями о видах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Предусмотрено ведение единого реестра видов федерального государственного контроля (надзора), регионального государственного контроля (надзора), муниципального контроля, а также единого реестра контрольных (надзорных) мероприятий.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В единый реестр видов контроля включаются: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сведения о видах контроля и осуществляющих их контрольных (надзорных) органах, их территориальных органах и подразделениях;</w:t>
      </w:r>
      <w:r w:rsidRPr="00205F91">
        <w:rPr>
          <w:rFonts w:ascii="Roboto" w:hAnsi="Roboto"/>
          <w:color w:val="000000"/>
          <w:sz w:val="23"/>
          <w:szCs w:val="23"/>
          <w:lang w:eastAsia="ru-RU"/>
        </w:rPr>
        <w:br/>
        <w:t>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ч.3 ст. 46 рассматриваемого Федерального закона;</w:t>
      </w:r>
      <w:r w:rsidRPr="00205F91">
        <w:rPr>
          <w:rFonts w:ascii="Roboto" w:hAnsi="Roboto"/>
          <w:color w:val="000000"/>
          <w:sz w:val="23"/>
          <w:szCs w:val="23"/>
          <w:lang w:eastAsia="ru-RU"/>
        </w:rPr>
        <w:br/>
        <w:t>3) иные сведения, предусмотренные правилами формирования и ведения единого реестра видов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утверждаются Правительством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Единый реестр контрольных (надзорных) мероприятий создается в следующих целях:</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r w:rsidRPr="00205F91">
        <w:rPr>
          <w:rFonts w:ascii="Roboto" w:hAnsi="Roboto"/>
          <w:color w:val="000000"/>
          <w:sz w:val="23"/>
          <w:szCs w:val="23"/>
          <w:lang w:eastAsia="ru-RU"/>
        </w:rPr>
        <w:br/>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w:t>
      </w:r>
      <w:r w:rsidRPr="00205F91">
        <w:rPr>
          <w:rFonts w:ascii="Roboto" w:hAnsi="Roboto"/>
          <w:color w:val="000000"/>
          <w:sz w:val="23"/>
          <w:szCs w:val="23"/>
          <w:lang w:eastAsia="ru-RU"/>
        </w:rPr>
        <w:b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Оператором единого реестра контрольных (надзорных) мероприятий является Генеральная прокуратура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Определен порядок обжалования решений контрольных (надзорных) органов, действий (бездействия) их должностных лиц, который регламентирован гл. 9 Федерального закона «О государственном контроле (надзоре) и муниципальном контроле в Российской Федерации».</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Статьей 56 Федерального закона «О государственном контроле (надзоре) и муниципальном контроле в Российской Федерации» установлен перечень видов контрольных (надзорных) мероприятий.</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Взаимодействие с контролируемым лицом осуществляется при проведении следующих контрольных (надзорных) мероприятий:</w:t>
      </w:r>
    </w:p>
    <w:p w:rsidR="00E90991" w:rsidRPr="00205F91" w:rsidRDefault="00E90991" w:rsidP="00205F91">
      <w:pPr>
        <w:spacing w:after="0" w:line="240" w:lineRule="auto"/>
        <w:jc w:val="both"/>
        <w:rPr>
          <w:rFonts w:ascii="Roboto" w:hAnsi="Roboto"/>
          <w:color w:val="000000"/>
          <w:sz w:val="23"/>
          <w:szCs w:val="23"/>
          <w:lang w:eastAsia="ru-RU"/>
        </w:rPr>
      </w:pPr>
      <w:r>
        <w:rPr>
          <w:rFonts w:ascii="Roboto" w:hAnsi="Roboto"/>
          <w:color w:val="000000"/>
          <w:sz w:val="23"/>
          <w:szCs w:val="23"/>
          <w:lang w:eastAsia="ru-RU"/>
        </w:rPr>
        <w:t>1)контрольная закупка</w:t>
      </w:r>
      <w:r>
        <w:rPr>
          <w:rFonts w:ascii="Roboto" w:hAnsi="Roboto"/>
          <w:color w:val="000000"/>
          <w:sz w:val="23"/>
          <w:szCs w:val="23"/>
          <w:lang w:eastAsia="ru-RU"/>
        </w:rPr>
        <w:br/>
        <w:t>2)мониторинговая закупка;</w:t>
      </w:r>
      <w:r>
        <w:rPr>
          <w:rFonts w:ascii="Roboto" w:hAnsi="Roboto"/>
          <w:color w:val="000000"/>
          <w:sz w:val="23"/>
          <w:szCs w:val="23"/>
          <w:lang w:eastAsia="ru-RU"/>
        </w:rPr>
        <w:br/>
        <w:t>3)выборочный контроль;</w:t>
      </w:r>
      <w:r>
        <w:rPr>
          <w:rFonts w:ascii="Roboto" w:hAnsi="Roboto"/>
          <w:color w:val="000000"/>
          <w:sz w:val="23"/>
          <w:szCs w:val="23"/>
          <w:lang w:eastAsia="ru-RU"/>
        </w:rPr>
        <w:br/>
        <w:t xml:space="preserve">4)инспекционный визит;    </w:t>
      </w:r>
      <w:r>
        <w:rPr>
          <w:rFonts w:ascii="Roboto" w:hAnsi="Roboto"/>
          <w:color w:val="000000"/>
          <w:sz w:val="23"/>
          <w:szCs w:val="23"/>
          <w:lang w:eastAsia="ru-RU"/>
        </w:rPr>
        <w:br/>
        <w:t>5)рейдовый осмотр;</w:t>
      </w:r>
      <w:r>
        <w:rPr>
          <w:rFonts w:ascii="Roboto" w:hAnsi="Roboto"/>
          <w:color w:val="000000"/>
          <w:sz w:val="23"/>
          <w:szCs w:val="23"/>
          <w:lang w:eastAsia="ru-RU"/>
        </w:rPr>
        <w:br/>
        <w:t>6)документарная проверка;</w:t>
      </w:r>
      <w:r>
        <w:rPr>
          <w:rFonts w:ascii="Roboto" w:hAnsi="Roboto"/>
          <w:color w:val="000000"/>
          <w:sz w:val="23"/>
          <w:szCs w:val="23"/>
          <w:lang w:eastAsia="ru-RU"/>
        </w:rPr>
        <w:br/>
        <w:t xml:space="preserve">7) выездная </w:t>
      </w:r>
      <w:r w:rsidRPr="00205F91">
        <w:rPr>
          <w:rFonts w:ascii="Roboto" w:hAnsi="Roboto"/>
          <w:color w:val="000000"/>
          <w:sz w:val="23"/>
          <w:szCs w:val="23"/>
          <w:lang w:eastAsia="ru-RU"/>
        </w:rPr>
        <w:t>проверка.</w:t>
      </w:r>
    </w:p>
    <w:p w:rsidR="00E90991" w:rsidRPr="00205F91" w:rsidRDefault="00E90991" w:rsidP="00205F91">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наблюдение за соблюдением обязательных требований;</w:t>
      </w:r>
      <w:r w:rsidRPr="00205F91">
        <w:rPr>
          <w:rFonts w:ascii="Roboto" w:hAnsi="Roboto"/>
          <w:color w:val="000000"/>
          <w:sz w:val="23"/>
          <w:szCs w:val="23"/>
          <w:lang w:eastAsia="ru-RU"/>
        </w:rPr>
        <w:br/>
        <w:t>2) выездное обследование.</w:t>
      </w:r>
    </w:p>
    <w:p w:rsidR="00E909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 xml:space="preserve">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Положением о виде контроля устанавливаются контрольные (надзорные) мероприятия, проводимые в рамках конкретного вида контроля.</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Установлены основания для проведения контрольных мероприятий (ст. 57 Федерального закона «О государственном контроле (надзоре) и муниципальном контроле в Российской Федерации»).</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Основанием для проведения контрольных (надзорных) мероприятий может быть:</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205F91">
        <w:rPr>
          <w:rFonts w:ascii="Roboto" w:hAnsi="Roboto"/>
          <w:color w:val="000000"/>
          <w:sz w:val="23"/>
          <w:szCs w:val="23"/>
          <w:lang w:eastAsia="ru-RU"/>
        </w:rPr>
        <w:br/>
        <w:t>2) наступление сроков проведения контрольных (надзорных) мероприятий, включенных в план проведения контрольных (надзорных) мероприятий;</w:t>
      </w:r>
      <w:r w:rsidRPr="00205F91">
        <w:rPr>
          <w:rFonts w:ascii="Roboto" w:hAnsi="Roboto"/>
          <w:color w:val="000000"/>
          <w:sz w:val="23"/>
          <w:szCs w:val="23"/>
          <w:lang w:eastAsia="ru-RU"/>
        </w:rPr>
        <w:b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r w:rsidRPr="00205F91">
        <w:rPr>
          <w:rFonts w:ascii="Roboto" w:hAnsi="Roboto"/>
          <w:color w:val="000000"/>
          <w:sz w:val="23"/>
          <w:szCs w:val="23"/>
          <w:lang w:eastAsia="ru-RU"/>
        </w:rPr>
        <w:b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Pr="00205F91">
        <w:rPr>
          <w:rFonts w:ascii="Roboto" w:hAnsi="Roboto"/>
          <w:color w:val="000000"/>
          <w:sz w:val="23"/>
          <w:szCs w:val="23"/>
          <w:lang w:eastAsia="ru-RU"/>
        </w:rPr>
        <w:b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 1 ст. 95 Федерального закона;</w:t>
      </w:r>
      <w:r w:rsidRPr="00205F91">
        <w:rPr>
          <w:rFonts w:ascii="Roboto" w:hAnsi="Roboto"/>
          <w:color w:val="000000"/>
          <w:sz w:val="23"/>
          <w:szCs w:val="23"/>
          <w:lang w:eastAsia="ru-RU"/>
        </w:rPr>
        <w:b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90991" w:rsidRPr="00205F91" w:rsidRDefault="00E90991" w:rsidP="00205F91">
      <w:pPr>
        <w:spacing w:after="0" w:line="240" w:lineRule="auto"/>
        <w:jc w:val="both"/>
        <w:rPr>
          <w:rFonts w:ascii="Roboto" w:hAnsi="Roboto"/>
          <w:color w:val="000000"/>
          <w:sz w:val="23"/>
          <w:szCs w:val="23"/>
          <w:lang w:eastAsia="ru-RU"/>
        </w:rPr>
      </w:pPr>
      <w:r w:rsidRPr="00205F91">
        <w:rPr>
          <w:rFonts w:ascii="Roboto" w:hAnsi="Roboto"/>
          <w:color w:val="000000"/>
          <w:sz w:val="23"/>
          <w:szCs w:val="23"/>
          <w:lang w:eastAsia="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Регламентированы сроки проведения проверок.</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 6 ч. 1 ст. 57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909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 xml:space="preserve">Срок проведения документарной проверки не может превышать десять рабочих дней. </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Федеральный закон предусматривает специальные режимы государственного контроля (надзора): мониторинг и постоянный государственный контроль (надзор).</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Под мониторингом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Под постоянным государственным контролем (надзором)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90991" w:rsidRPr="00205F91" w:rsidRDefault="00E90991" w:rsidP="00182C2C">
      <w:pPr>
        <w:spacing w:after="0" w:line="240" w:lineRule="auto"/>
        <w:ind w:firstLine="709"/>
        <w:jc w:val="both"/>
        <w:rPr>
          <w:rFonts w:ascii="Roboto" w:hAnsi="Roboto"/>
          <w:color w:val="000000"/>
          <w:sz w:val="23"/>
          <w:szCs w:val="23"/>
          <w:lang w:eastAsia="ru-RU"/>
        </w:rPr>
      </w:pPr>
      <w:r w:rsidRPr="00205F91">
        <w:rPr>
          <w:rFonts w:ascii="Roboto" w:hAnsi="Roboto"/>
          <w:color w:val="000000"/>
          <w:sz w:val="23"/>
          <w:szCs w:val="23"/>
          <w:lang w:eastAsia="ru-RU"/>
        </w:rPr>
        <w:t>Федеральный закон от 31.07.2020 № 248-ФЗ «О государственном контроле (надзоре) и муниципальном контроле в Российской Федерации» вступ</w:t>
      </w:r>
      <w:r>
        <w:rPr>
          <w:rFonts w:ascii="Roboto" w:hAnsi="Roboto"/>
          <w:color w:val="000000"/>
          <w:sz w:val="23"/>
          <w:szCs w:val="23"/>
          <w:lang w:eastAsia="ru-RU"/>
        </w:rPr>
        <w:t>ил</w:t>
      </w:r>
      <w:bookmarkStart w:id="0" w:name="_GoBack"/>
      <w:bookmarkEnd w:id="0"/>
      <w:r w:rsidRPr="00205F91">
        <w:rPr>
          <w:rFonts w:ascii="Roboto" w:hAnsi="Roboto"/>
          <w:color w:val="000000"/>
          <w:sz w:val="23"/>
          <w:szCs w:val="23"/>
          <w:lang w:eastAsia="ru-RU"/>
        </w:rPr>
        <w:t xml:space="preserve"> в силу с 01.07.2021, за исключением положений, для которых ст. 98 Федерального закона установлены иные сроки вступления их в силу.</w:t>
      </w:r>
    </w:p>
    <w:p w:rsidR="00E90991" w:rsidRDefault="00E90991" w:rsidP="00205F91">
      <w:pPr>
        <w:spacing w:after="0" w:line="240" w:lineRule="auto"/>
      </w:pPr>
    </w:p>
    <w:sectPr w:rsidR="00E90991" w:rsidSect="00A87029">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991" w:rsidRDefault="00E90991" w:rsidP="00182C2C">
      <w:pPr>
        <w:spacing w:after="0" w:line="240" w:lineRule="auto"/>
      </w:pPr>
      <w:r>
        <w:separator/>
      </w:r>
    </w:p>
  </w:endnote>
  <w:endnote w:type="continuationSeparator" w:id="0">
    <w:p w:rsidR="00E90991" w:rsidRDefault="00E90991" w:rsidP="00182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991" w:rsidRDefault="00E90991" w:rsidP="00182C2C">
      <w:pPr>
        <w:spacing w:after="0" w:line="240" w:lineRule="auto"/>
      </w:pPr>
      <w:r>
        <w:separator/>
      </w:r>
    </w:p>
  </w:footnote>
  <w:footnote w:type="continuationSeparator" w:id="0">
    <w:p w:rsidR="00E90991" w:rsidRDefault="00E90991" w:rsidP="00182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91" w:rsidRDefault="00E90991">
    <w:pPr>
      <w:pStyle w:val="Header"/>
      <w:jc w:val="center"/>
    </w:pPr>
    <w:fldSimple w:instr=" PAGE   \* MERGEFORMAT ">
      <w:r>
        <w:rPr>
          <w:noProof/>
        </w:rPr>
        <w:t>1</w:t>
      </w:r>
    </w:fldSimple>
  </w:p>
  <w:p w:rsidR="00E90991" w:rsidRDefault="00E909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F91"/>
    <w:rsid w:val="00182C2C"/>
    <w:rsid w:val="00205F91"/>
    <w:rsid w:val="003555F9"/>
    <w:rsid w:val="008B006F"/>
    <w:rsid w:val="00A87029"/>
    <w:rsid w:val="00A95B50"/>
    <w:rsid w:val="00C43A4E"/>
    <w:rsid w:val="00D46BF1"/>
    <w:rsid w:val="00E909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2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05F91"/>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rsid w:val="00182C2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82C2C"/>
    <w:rPr>
      <w:rFonts w:cs="Times New Roman"/>
    </w:rPr>
  </w:style>
  <w:style w:type="paragraph" w:styleId="Footer">
    <w:name w:val="footer"/>
    <w:basedOn w:val="Normal"/>
    <w:link w:val="FooterChar"/>
    <w:uiPriority w:val="99"/>
    <w:semiHidden/>
    <w:rsid w:val="00182C2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82C2C"/>
    <w:rPr>
      <w:rFonts w:cs="Times New Roman"/>
    </w:rPr>
  </w:style>
</w:styles>
</file>

<file path=word/webSettings.xml><?xml version="1.0" encoding="utf-8"?>
<w:webSettings xmlns:r="http://schemas.openxmlformats.org/officeDocument/2006/relationships" xmlns:w="http://schemas.openxmlformats.org/wordprocessingml/2006/main">
  <w:divs>
    <w:div w:id="309359794">
      <w:marLeft w:val="0"/>
      <w:marRight w:val="0"/>
      <w:marTop w:val="0"/>
      <w:marBottom w:val="0"/>
      <w:divBdr>
        <w:top w:val="none" w:sz="0" w:space="0" w:color="auto"/>
        <w:left w:val="none" w:sz="0" w:space="0" w:color="auto"/>
        <w:bottom w:val="none" w:sz="0" w:space="0" w:color="auto"/>
        <w:right w:val="none" w:sz="0" w:space="0" w:color="auto"/>
      </w:divBdr>
      <w:divsChild>
        <w:div w:id="30935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5</Pages>
  <Words>2431</Words>
  <Characters>13860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2021-10-19T10:23:00Z</dcterms:created>
  <dcterms:modified xsi:type="dcterms:W3CDTF">2021-10-19T11:17:00Z</dcterms:modified>
</cp:coreProperties>
</file>