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5B1" w:rsidRDefault="00856B34" w:rsidP="000425B1">
      <w:pPr>
        <w:jc w:val="center"/>
        <w:rPr>
          <w:b/>
          <w:sz w:val="28"/>
          <w:szCs w:val="28"/>
          <w:lang w:val="ru-RU"/>
        </w:rPr>
      </w:pPr>
      <w:bookmarkStart w:id="0" w:name="_GoBack"/>
      <w:bookmarkEnd w:id="0"/>
      <w:r>
        <w:rPr>
          <w:b/>
          <w:sz w:val="28"/>
          <w:szCs w:val="28"/>
          <w:lang w:val="ru-RU"/>
        </w:rPr>
        <w:t xml:space="preserve">Результаты проведенного мониторинга  деятельности хозяйствующих субъектов, доля участия </w:t>
      </w:r>
      <w:r w:rsidR="00C73B9A">
        <w:rPr>
          <w:b/>
          <w:sz w:val="28"/>
          <w:szCs w:val="28"/>
          <w:lang w:val="ru-RU"/>
        </w:rPr>
        <w:t>Рузаевского муниципального района</w:t>
      </w:r>
      <w:r>
        <w:rPr>
          <w:b/>
          <w:sz w:val="28"/>
          <w:szCs w:val="28"/>
          <w:lang w:val="ru-RU"/>
        </w:rPr>
        <w:t xml:space="preserve"> в которых составляет 50 и более процентов.</w:t>
      </w:r>
    </w:p>
    <w:p w:rsidR="000425B1" w:rsidRDefault="000425B1" w:rsidP="000425B1">
      <w:pPr>
        <w:jc w:val="center"/>
        <w:rPr>
          <w:b/>
          <w:sz w:val="28"/>
          <w:szCs w:val="28"/>
          <w:lang w:val="ru-RU"/>
        </w:rPr>
      </w:pPr>
    </w:p>
    <w:p w:rsidR="00FA7C2C" w:rsidRDefault="00FA7C2C" w:rsidP="000425B1">
      <w:pPr>
        <w:jc w:val="center"/>
        <w:rPr>
          <w:b/>
          <w:sz w:val="28"/>
          <w:szCs w:val="28"/>
          <w:lang w:val="ru-RU"/>
        </w:rPr>
      </w:pPr>
    </w:p>
    <w:p w:rsidR="00FA7C2C" w:rsidRDefault="00FA7C2C" w:rsidP="00FA7C2C">
      <w:pPr>
        <w:rPr>
          <w:sz w:val="28"/>
          <w:szCs w:val="28"/>
          <w:lang w:val="ru-RU"/>
        </w:rPr>
      </w:pPr>
    </w:p>
    <w:p w:rsidR="00FA7C2C" w:rsidRDefault="00FA7C2C" w:rsidP="00DA0AE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В соответствии с Планом мероприятий (дорожной картой) по содействию развитию конкуренции в Рузаевском муниципальном районе в срок до 1 декабря  был проведен мониторинг деятельности хозяйствующих субъектов, доля участия</w:t>
      </w:r>
      <w:r w:rsidRPr="00FA7C2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Рузаевского муниципального района в которых составляет 50 и более процентов.</w:t>
      </w:r>
    </w:p>
    <w:p w:rsidR="00DA0AEE" w:rsidRDefault="00DA0AEE" w:rsidP="00DA0AE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4175E3">
        <w:rPr>
          <w:sz w:val="28"/>
          <w:szCs w:val="28"/>
          <w:lang w:val="ru-RU"/>
        </w:rPr>
        <w:t>Результаты мониторинга:</w:t>
      </w:r>
    </w:p>
    <w:p w:rsidR="004175E3" w:rsidRDefault="000D3417" w:rsidP="00DA0AE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4175E3">
        <w:rPr>
          <w:sz w:val="28"/>
          <w:szCs w:val="28"/>
          <w:lang w:val="ru-RU"/>
        </w:rPr>
        <w:t>- по состоянию на 01.12.201</w:t>
      </w:r>
      <w:r w:rsidR="009542E1">
        <w:rPr>
          <w:sz w:val="28"/>
          <w:szCs w:val="28"/>
          <w:lang w:val="ru-RU"/>
        </w:rPr>
        <w:t>8</w:t>
      </w:r>
      <w:r w:rsidR="004175E3">
        <w:rPr>
          <w:sz w:val="28"/>
          <w:szCs w:val="28"/>
          <w:lang w:val="ru-RU"/>
        </w:rPr>
        <w:t xml:space="preserve"> года количество хозяйствующих субъектов составило</w:t>
      </w:r>
      <w:r w:rsidR="00AC7913">
        <w:rPr>
          <w:sz w:val="28"/>
          <w:szCs w:val="28"/>
          <w:lang w:val="ru-RU"/>
        </w:rPr>
        <w:t xml:space="preserve"> 38</w:t>
      </w:r>
      <w:r w:rsidR="004175E3">
        <w:rPr>
          <w:sz w:val="28"/>
          <w:szCs w:val="28"/>
          <w:lang w:val="ru-RU"/>
        </w:rPr>
        <w:t xml:space="preserve"> , из них  37 относится к сфере образования и культуры;</w:t>
      </w:r>
    </w:p>
    <w:p w:rsidR="00E7563D" w:rsidRDefault="000D3417" w:rsidP="00DA0AE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-хозяйствующие субъекты, не относящиеся к сфере образования и культуры, осуществля</w:t>
      </w:r>
      <w:r w:rsidR="00E7563D">
        <w:rPr>
          <w:sz w:val="28"/>
          <w:szCs w:val="28"/>
          <w:lang w:val="ru-RU"/>
        </w:rPr>
        <w:t xml:space="preserve">ли </w:t>
      </w:r>
      <w:r>
        <w:rPr>
          <w:sz w:val="28"/>
          <w:szCs w:val="28"/>
          <w:lang w:val="ru-RU"/>
        </w:rPr>
        <w:t xml:space="preserve"> свою деятельность  на рынке жилищн</w:t>
      </w:r>
      <w:proofErr w:type="gramStart"/>
      <w:r>
        <w:rPr>
          <w:sz w:val="28"/>
          <w:szCs w:val="28"/>
          <w:lang w:val="ru-RU"/>
        </w:rPr>
        <w:t>о-</w:t>
      </w:r>
      <w:proofErr w:type="gramEnd"/>
      <w:r>
        <w:rPr>
          <w:sz w:val="28"/>
          <w:szCs w:val="28"/>
          <w:lang w:val="ru-RU"/>
        </w:rPr>
        <w:t xml:space="preserve"> коммунальных услуг</w:t>
      </w:r>
      <w:r w:rsidR="00E7563D">
        <w:rPr>
          <w:sz w:val="28"/>
          <w:szCs w:val="28"/>
          <w:lang w:val="ru-RU"/>
        </w:rPr>
        <w:t xml:space="preserve">  (1суб.)</w:t>
      </w:r>
      <w:r w:rsidR="009378C1">
        <w:rPr>
          <w:sz w:val="28"/>
          <w:szCs w:val="28"/>
          <w:lang w:val="ru-RU"/>
        </w:rPr>
        <w:t xml:space="preserve">, </w:t>
      </w:r>
      <w:r w:rsidR="00BE3697">
        <w:rPr>
          <w:sz w:val="28"/>
          <w:szCs w:val="28"/>
          <w:lang w:val="ru-RU"/>
        </w:rPr>
        <w:t xml:space="preserve">в настоящее время </w:t>
      </w:r>
      <w:r w:rsidR="009378C1">
        <w:rPr>
          <w:sz w:val="28"/>
          <w:szCs w:val="28"/>
          <w:lang w:val="ru-RU"/>
        </w:rPr>
        <w:t>находящийся в стадии ликвидации;</w:t>
      </w:r>
    </w:p>
    <w:p w:rsidR="004175E3" w:rsidRDefault="00495724" w:rsidP="00DA0AE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-хозяйствующие субъекты, относящиеся к сфере образования и культуры</w:t>
      </w:r>
      <w:r w:rsidR="004506F6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представляют услуги системы образования (2</w:t>
      </w:r>
      <w:r w:rsidR="00591487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>суб.), услуги дошкольного образования (</w:t>
      </w:r>
      <w:r w:rsidR="00591487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>суб.), услуги физической культуры и спорта (</w:t>
      </w:r>
      <w:r w:rsidR="00DC2722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суб.), услуги  сферы культуры (</w:t>
      </w:r>
      <w:r w:rsidR="007A07ED">
        <w:rPr>
          <w:sz w:val="28"/>
          <w:szCs w:val="28"/>
          <w:lang w:val="ru-RU"/>
        </w:rPr>
        <w:t>1</w:t>
      </w:r>
      <w:r w:rsidR="00DC2722">
        <w:rPr>
          <w:sz w:val="28"/>
          <w:szCs w:val="28"/>
          <w:lang w:val="ru-RU"/>
        </w:rPr>
        <w:t>0</w:t>
      </w:r>
      <w:r w:rsidR="007A07ED">
        <w:rPr>
          <w:sz w:val="28"/>
          <w:szCs w:val="28"/>
          <w:lang w:val="ru-RU"/>
        </w:rPr>
        <w:t>суб.)</w:t>
      </w:r>
      <w:r w:rsidR="00373086">
        <w:rPr>
          <w:sz w:val="28"/>
          <w:szCs w:val="28"/>
          <w:lang w:val="ru-RU"/>
        </w:rPr>
        <w:t>, услуги в области бухгалтерского учета в сфере культуры (1суб.)</w:t>
      </w:r>
    </w:p>
    <w:p w:rsidR="003B24F9" w:rsidRDefault="003B24F9" w:rsidP="00DA0AE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-все хозяйствующие субъекты, представляющие услуги образования, функционировали в 201</w:t>
      </w:r>
      <w:r w:rsidR="00221816">
        <w:rPr>
          <w:sz w:val="28"/>
          <w:szCs w:val="28"/>
          <w:lang w:val="ru-RU"/>
        </w:rPr>
        <w:t>8</w:t>
      </w:r>
      <w:r>
        <w:rPr>
          <w:sz w:val="28"/>
          <w:szCs w:val="28"/>
          <w:lang w:val="ru-RU"/>
        </w:rPr>
        <w:t xml:space="preserve"> году</w:t>
      </w:r>
      <w:r w:rsidR="00BE3697">
        <w:rPr>
          <w:sz w:val="28"/>
          <w:szCs w:val="28"/>
          <w:lang w:val="ru-RU"/>
        </w:rPr>
        <w:t xml:space="preserve">. </w:t>
      </w:r>
      <w:r w:rsidR="009E50CE">
        <w:rPr>
          <w:sz w:val="28"/>
          <w:szCs w:val="28"/>
          <w:lang w:val="ru-RU"/>
        </w:rPr>
        <w:t>2 из них (8,7%)</w:t>
      </w:r>
      <w:r w:rsidR="00BE3697">
        <w:rPr>
          <w:sz w:val="28"/>
          <w:szCs w:val="28"/>
          <w:lang w:val="ru-RU"/>
        </w:rPr>
        <w:t xml:space="preserve">, </w:t>
      </w:r>
      <w:r w:rsidR="009E50CE">
        <w:rPr>
          <w:sz w:val="28"/>
          <w:szCs w:val="28"/>
          <w:lang w:val="ru-RU"/>
        </w:rPr>
        <w:t>имеют рост выручки от реализации услуг по сравнению с 2017 годом.</w:t>
      </w:r>
    </w:p>
    <w:p w:rsidR="00221816" w:rsidRPr="00FA7C2C" w:rsidRDefault="00221816" w:rsidP="00DA0AE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-рост выручки по трем  хозяйствующим субъектам</w:t>
      </w:r>
      <w:r w:rsidR="007F569C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представляющим услуги сферы культуры </w:t>
      </w:r>
      <w:r w:rsidR="009E2B5F">
        <w:rPr>
          <w:sz w:val="28"/>
          <w:szCs w:val="28"/>
          <w:lang w:val="ru-RU"/>
        </w:rPr>
        <w:t xml:space="preserve">за 2018 год </w:t>
      </w:r>
      <w:r>
        <w:rPr>
          <w:sz w:val="28"/>
          <w:szCs w:val="28"/>
          <w:lang w:val="ru-RU"/>
        </w:rPr>
        <w:t xml:space="preserve"> по сравнению с 2017 годом составил</w:t>
      </w:r>
      <w:r w:rsidR="00FB5C25">
        <w:rPr>
          <w:sz w:val="28"/>
          <w:szCs w:val="28"/>
          <w:lang w:val="ru-RU"/>
        </w:rPr>
        <w:t xml:space="preserve"> 137,9%.</w:t>
      </w:r>
    </w:p>
    <w:sectPr w:rsidR="00221816" w:rsidRPr="00FA7C2C" w:rsidSect="007A279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5B1"/>
    <w:rsid w:val="0000411A"/>
    <w:rsid w:val="00030E25"/>
    <w:rsid w:val="000425B1"/>
    <w:rsid w:val="00063FCC"/>
    <w:rsid w:val="000775E9"/>
    <w:rsid w:val="000B3EEA"/>
    <w:rsid w:val="000D1DD6"/>
    <w:rsid w:val="000D3417"/>
    <w:rsid w:val="000D5D24"/>
    <w:rsid w:val="00122CC3"/>
    <w:rsid w:val="00143C01"/>
    <w:rsid w:val="00162834"/>
    <w:rsid w:val="001715B9"/>
    <w:rsid w:val="001A7CAA"/>
    <w:rsid w:val="001B3873"/>
    <w:rsid w:val="001C7221"/>
    <w:rsid w:val="00204A21"/>
    <w:rsid w:val="00221816"/>
    <w:rsid w:val="00232B0A"/>
    <w:rsid w:val="0026169B"/>
    <w:rsid w:val="0028304C"/>
    <w:rsid w:val="00293FED"/>
    <w:rsid w:val="002B6BE1"/>
    <w:rsid w:val="003333AC"/>
    <w:rsid w:val="003353A6"/>
    <w:rsid w:val="00373086"/>
    <w:rsid w:val="003767AF"/>
    <w:rsid w:val="003B24F9"/>
    <w:rsid w:val="003D7CA8"/>
    <w:rsid w:val="003E5548"/>
    <w:rsid w:val="004175E3"/>
    <w:rsid w:val="004506F6"/>
    <w:rsid w:val="00455CCB"/>
    <w:rsid w:val="00475096"/>
    <w:rsid w:val="00476680"/>
    <w:rsid w:val="00495724"/>
    <w:rsid w:val="004C0B0A"/>
    <w:rsid w:val="004C1500"/>
    <w:rsid w:val="00503131"/>
    <w:rsid w:val="00506DE5"/>
    <w:rsid w:val="005123F4"/>
    <w:rsid w:val="00554F3D"/>
    <w:rsid w:val="00591487"/>
    <w:rsid w:val="005C5D96"/>
    <w:rsid w:val="005E329E"/>
    <w:rsid w:val="006017B8"/>
    <w:rsid w:val="00601D20"/>
    <w:rsid w:val="006330E0"/>
    <w:rsid w:val="00672074"/>
    <w:rsid w:val="006A55C9"/>
    <w:rsid w:val="006E2567"/>
    <w:rsid w:val="006E57AD"/>
    <w:rsid w:val="00731DCF"/>
    <w:rsid w:val="00733B38"/>
    <w:rsid w:val="00762396"/>
    <w:rsid w:val="00774D73"/>
    <w:rsid w:val="007A07ED"/>
    <w:rsid w:val="007A279D"/>
    <w:rsid w:val="007C24B0"/>
    <w:rsid w:val="007C652D"/>
    <w:rsid w:val="007E565D"/>
    <w:rsid w:val="007F569C"/>
    <w:rsid w:val="00801750"/>
    <w:rsid w:val="008220EC"/>
    <w:rsid w:val="008344FA"/>
    <w:rsid w:val="00837F0C"/>
    <w:rsid w:val="00855496"/>
    <w:rsid w:val="00856B34"/>
    <w:rsid w:val="00880F47"/>
    <w:rsid w:val="00886A6B"/>
    <w:rsid w:val="008C6C57"/>
    <w:rsid w:val="009378C1"/>
    <w:rsid w:val="009542E1"/>
    <w:rsid w:val="00960E1D"/>
    <w:rsid w:val="00967168"/>
    <w:rsid w:val="009B47D6"/>
    <w:rsid w:val="009C6DC4"/>
    <w:rsid w:val="009E2B5F"/>
    <w:rsid w:val="009E50CE"/>
    <w:rsid w:val="00A05E91"/>
    <w:rsid w:val="00A51DF0"/>
    <w:rsid w:val="00A552A1"/>
    <w:rsid w:val="00A83AD3"/>
    <w:rsid w:val="00AC7913"/>
    <w:rsid w:val="00AE14BB"/>
    <w:rsid w:val="00AE29D3"/>
    <w:rsid w:val="00AF7367"/>
    <w:rsid w:val="00B22F5E"/>
    <w:rsid w:val="00B54DB2"/>
    <w:rsid w:val="00B56F26"/>
    <w:rsid w:val="00B611FA"/>
    <w:rsid w:val="00B63FAF"/>
    <w:rsid w:val="00B72586"/>
    <w:rsid w:val="00B75F4C"/>
    <w:rsid w:val="00BE3697"/>
    <w:rsid w:val="00BF20BE"/>
    <w:rsid w:val="00BF65E7"/>
    <w:rsid w:val="00BF78F8"/>
    <w:rsid w:val="00C70A17"/>
    <w:rsid w:val="00C73B9A"/>
    <w:rsid w:val="00C83AB0"/>
    <w:rsid w:val="00C84803"/>
    <w:rsid w:val="00C97BE6"/>
    <w:rsid w:val="00CD721B"/>
    <w:rsid w:val="00CE2F99"/>
    <w:rsid w:val="00CF2719"/>
    <w:rsid w:val="00CF3305"/>
    <w:rsid w:val="00CF5003"/>
    <w:rsid w:val="00D13FAA"/>
    <w:rsid w:val="00D37DE1"/>
    <w:rsid w:val="00D630CC"/>
    <w:rsid w:val="00D74180"/>
    <w:rsid w:val="00D83BD3"/>
    <w:rsid w:val="00D9557E"/>
    <w:rsid w:val="00DA0AEE"/>
    <w:rsid w:val="00DA58D3"/>
    <w:rsid w:val="00DA635A"/>
    <w:rsid w:val="00DC2722"/>
    <w:rsid w:val="00DC3E3E"/>
    <w:rsid w:val="00DF091F"/>
    <w:rsid w:val="00DF4BBB"/>
    <w:rsid w:val="00E43B94"/>
    <w:rsid w:val="00E709D6"/>
    <w:rsid w:val="00E7563D"/>
    <w:rsid w:val="00E828BB"/>
    <w:rsid w:val="00E9091F"/>
    <w:rsid w:val="00EF0F42"/>
    <w:rsid w:val="00EF468B"/>
    <w:rsid w:val="00F414E0"/>
    <w:rsid w:val="00F7327C"/>
    <w:rsid w:val="00F83427"/>
    <w:rsid w:val="00F9107A"/>
    <w:rsid w:val="00FA7C2C"/>
    <w:rsid w:val="00FB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FD12B-B369-4980-B4A0-F84A59D87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Дмитрий Борисович Кильдюшкин</cp:lastModifiedBy>
  <cp:revision>2</cp:revision>
  <cp:lastPrinted>2019-01-14T11:56:00Z</cp:lastPrinted>
  <dcterms:created xsi:type="dcterms:W3CDTF">2019-01-17T14:24:00Z</dcterms:created>
  <dcterms:modified xsi:type="dcterms:W3CDTF">2019-01-17T14:24:00Z</dcterms:modified>
</cp:coreProperties>
</file>