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1" w:rsidRDefault="00FF70B1" w:rsidP="00FF70B1">
      <w:pPr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F70B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Экстремизм в подростковой среде: сущность, характерные признаки, ответственность и профилактические меры</w:t>
      </w:r>
    </w:p>
    <w:p w:rsidR="00D00706" w:rsidRDefault="00D00706" w:rsidP="00FF70B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FF70B1" w:rsidRPr="00FF70B1" w:rsidRDefault="00D00706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    </w:t>
      </w:r>
      <w:bookmarkStart w:id="0" w:name="_GoBack"/>
      <w:bookmarkEnd w:id="0"/>
      <w:r w:rsidR="00FF70B1"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Экстремизм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трактуется как приверженность к крайним взглядам и мерам, среди которых можно отметить провокацию беспорядков, гражданское неповиновение, террористические акции, методы партизанской войны. Под термином </w:t>
      </w:r>
      <w:r w:rsidR="00FF70B1"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«экстремизм»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также следует понимать: </w:t>
      </w:r>
      <w:r w:rsidR="00FF70B1"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нетерпимость 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к иным социальным группам (ксенофобия); </w:t>
      </w:r>
      <w:r w:rsidR="00FF70B1"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установление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над ними </w:t>
      </w:r>
      <w:r w:rsidR="00FF70B1"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превосходства 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(расизм); стремление к полному их </w:t>
      </w:r>
      <w:r w:rsidR="00FF70B1"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уничтожению 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(геноцид). Крайней формой проявления экстремизма является терроризм.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экстремизм «молодеет». Практически все организации экстремистской направленности, так или </w:t>
      </w:r>
      <w:proofErr w:type="gramStart"/>
      <w:r w:rsidRPr="00FF70B1">
        <w:rPr>
          <w:rFonts w:ascii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привлекают для участия несовершеннолетних лиц: начиная от распространения литературы радикального характера и участия в обрядах религиозных сект до наиболее опасного вида - вовлечения несовершеннолетних в преступную деятельность, а именно, подготовка и проведение массовых беспорядков, организация и участие в деятельности экстремистской организации, организация и участие в экстремистском сообществе.        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Подростки и молодежь как самая социально незащищенная группа населения, являются наиболее активными участниками конфликтов и различного рода деструктивных организаций, в том числе экстремистского толка. Именно молодежь представляет собой группу риска, склонную к агрессивно-экстремистским действиям. 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>Воспринимая искаженное представление о духовных, общечеловеческих ценностях, подростки зачастую становятся доступной добычей манипуляторов от экстремизма. На фоне распространения пьянства и наркомании возрастает количество неблагополучных семей и число беспризорных детей. Нередко подростки, обделенные родительским вниманием и озлобленные равнодушием общества, пополняют ряды преступников, в том числе террористов и экстремистов.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    В виду чего, на текущий момент особо актуальна профилактика экстремизма в образовательной среде, так как в нашей стране почти 30 миллионов подростков являются учащимися, то есть пятая часть населения.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Основными причинами экстремистского поведения в подростковой среде является: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sz w:val="28"/>
          <w:szCs w:val="28"/>
          <w:lang w:eastAsia="ru-RU"/>
        </w:rPr>
        <w:t> - социальное неравенство;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sz w:val="28"/>
          <w:szCs w:val="28"/>
          <w:lang w:eastAsia="ru-RU"/>
        </w:rPr>
        <w:t> - желание самоутвердиться в мире взрослых;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недостаточная социальная зрелость, а также недостаточный </w:t>
      </w:r>
      <w:proofErr w:type="spellStart"/>
      <w:r w:rsidRPr="00FF70B1">
        <w:rPr>
          <w:rFonts w:ascii="Times New Roman" w:hAnsi="Times New Roman" w:cs="Times New Roman"/>
          <w:sz w:val="28"/>
          <w:szCs w:val="28"/>
          <w:lang w:eastAsia="ru-RU"/>
        </w:rPr>
        <w:t>профессиональ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и жизненный опыт, </w:t>
      </w:r>
      <w:proofErr w:type="gramStart"/>
      <w:r w:rsidRPr="00FF70B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и сравнительно неопределенный социальный статус.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 многолик и многообразен.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зависимости от направленности деятельности подростковый экстремизм можно классифицировать по нескольким основным течениям: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 Экстремистские движения националистической направленности.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Яркий пример данного движения –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скинхеды.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данного экстремистского движения совершают основную массу актов причинения вреда здоровью из хулиганских побуждений, они же оказываются в первых рядах погромщиков при возникновении массовых беспорядков. Особое место в данном движении занимают музыкальные </w:t>
      </w:r>
      <w:proofErr w:type="spellStart"/>
      <w:proofErr w:type="gramStart"/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скин</w:t>
      </w:r>
      <w:proofErr w:type="spellEnd"/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-группы</w:t>
      </w:r>
      <w:proofErr w:type="gram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>, в задачу которых входит написание, оформление и распространение музыкальных альбомов, прославляющих идеи скинхедов.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Экстремистские движения религиозной направленности.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Россия – многонациональное и многоконфессиональное государство, где запрещено создание и деятельность общественных объединений, цели и действия которых направлены на разжигание социальной, расовой и религиозной розни. Данные положения закреплены в статье 13 Конституции Российской Федерации. 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значительную угрозу представляют проповедники нетрадиционного для российских мусульман течения ислама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«ваххабизм»,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чья деятельность заключается в насаждении подросткам деструктивной идеологии для последующего ведения подрывной деятельности. 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В ряде субъектов Российской Федерации функционируют так называемые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«центры исламской молодежи»,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где членами международных экстремистских организаций проводится воспитание молодых мусульман в духе радикального ислама, вербовка и вовлечение их в экстремистское формирование. Процесс обучения построен на беспрекословном подчинении иконам шариата, пропаганде превосходства ислама над другими религиями. 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жесткая дисциплина в указанных исламских учебных центрах и высокая стипендия учащимся делают обучение в них привлекательным для родителей подростков. 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религиозным культом являются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«сатанисты».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Данное течение формируется из числа индивидов, имеющих тягу к насилию, садизму, </w:t>
      </w:r>
      <w:proofErr w:type="spellStart"/>
      <w:r w:rsidRPr="00FF70B1">
        <w:rPr>
          <w:rFonts w:ascii="Times New Roman" w:hAnsi="Times New Roman" w:cs="Times New Roman"/>
          <w:sz w:val="28"/>
          <w:szCs w:val="28"/>
          <w:lang w:eastAsia="ru-RU"/>
        </w:rPr>
        <w:t>зоофилии</w:t>
      </w:r>
      <w:proofErr w:type="spell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которых сатанизм привлекает идейной и ритуальной окраской.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</w:t>
      </w:r>
      <w:proofErr w:type="spellStart"/>
      <w:r w:rsidRPr="00FF70B1">
        <w:rPr>
          <w:rFonts w:ascii="Times New Roman" w:hAnsi="Times New Roman" w:cs="Times New Roman"/>
          <w:sz w:val="28"/>
          <w:szCs w:val="28"/>
          <w:lang w:eastAsia="ru-RU"/>
        </w:rPr>
        <w:t>сатанистских</w:t>
      </w:r>
      <w:proofErr w:type="spell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несут ответственность за ритуальное насилие, жертвоприношения и являются социально опасными, особенно для подростков, поскольку своими действиями негативно влияют психику несовершеннолетних.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Экстремистские движения политической направленности.</w:t>
      </w:r>
    </w:p>
    <w:p w:rsid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официально признаны следующие экстремистские политические организации и движения, целью которых является изменение конституционного строя Российской Федерации: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партия «Русское национальное единство», </w:t>
      </w:r>
      <w:proofErr w:type="gramStart"/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национал-большевистская</w:t>
      </w:r>
      <w:proofErr w:type="gramEnd"/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партия, Авангард красной молодежи.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>Их деятельность характеризуется участием в массовых мероприятиях политической направленности, в ходе которых используются лозунги и транспаранты, критикующие существующую власть и призывающие к ее насильственной смене.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Правовые основы противодействия экстремизму.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>Защита прав и свобод российских граждан является одной из основных задач государства. И именно экстремистские корни лежат в их ущемлении. Обеспечение прав и свобод личности рассматривается в качестве основного приоритета государственной политики Российской Федерации. Правовые основы противодействия экстремизму нашли свое выражение в конституционных положениях, в специальном, уголовном и административном законодательстве.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Так, положения </w:t>
      </w:r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Конституции Российской Федерации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 основы конституционного строя страны, а также основополагающие права и свободы граждан. </w:t>
      </w:r>
      <w:proofErr w:type="gramStart"/>
      <w:r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Федеральный закон от 25.07.2002 № 114-ФЗ «О противодействии экстремистской деятельности»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составы экстремистской деятельности (насильственное изменение основ конституционного строя и нарушение целостности Российской Федерации; публичное оправдание терроризма; возбуждение социальной, расовой, национальной или религиозной розни; массовое распространение заведомо экстремистских материалов, а равно их изготовление или хранение в целях массового распространения и другие проявления).</w:t>
      </w:r>
      <w:proofErr w:type="gramEnd"/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gramStart"/>
      <w:r w:rsidRPr="00FF70B1">
        <w:rPr>
          <w:rFonts w:ascii="Times New Roman" w:hAnsi="Times New Roman" w:cs="Times New Roman"/>
          <w:iCs/>
          <w:sz w:val="28"/>
          <w:szCs w:val="28"/>
          <w:lang w:eastAsia="ru-RU"/>
        </w:rPr>
        <w:t>Кодекс об административных правонарушениях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содержит ряд норм, предусматривающих ответственность за совершение правонарушений экстремистского характера: статья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20.2.1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(организация деятельности общественного или религиозного объединения, в отношении которого принято решение о приостановлении его деятельности), статья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20.3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(пропаганда и публичное демонстрирование нацистской атрибутики или символики), статья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5.26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(нарушение законодательства о свободе совести, свободе вероисповедания и о религиозных объединениях), статья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17.10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(незаконные действия</w:t>
      </w:r>
      <w:proofErr w:type="gramEnd"/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к государственным символам Российской Федерации), статья </w:t>
      </w:r>
      <w:r w:rsidRPr="00FF70B1">
        <w:rPr>
          <w:rFonts w:ascii="Times New Roman" w:hAnsi="Times New Roman" w:cs="Times New Roman"/>
          <w:sz w:val="28"/>
          <w:szCs w:val="28"/>
          <w:u w:val="single"/>
          <w:lang w:eastAsia="ru-RU"/>
        </w:rPr>
        <w:t>20.2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(нарушение установленного порядка организации либо проведения собрания, митинга, демонстрации, шествия или пикетирования) и другие.</w:t>
      </w:r>
    </w:p>
    <w:p w:rsidR="00EC404D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за преступления экстремистской направленности ужесточена уголовная ответственность. 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Составы преступлений экстремистской направленности изложены в следующих статьях </w:t>
      </w:r>
      <w:r w:rsidR="00FF70B1" w:rsidRPr="00FF70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Уголовного Кодекса Российской Федерации: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статья 280 (публичные призывы к осуществлению экстремистской деятельности), статья 282 (возбуждение ненависти либо вражды, а равно унижение человеческого достоинства), статья 282.1 (организация экстремистского сообщества), статья 282.2 (организация деятельности экстремистской организации), статья 357 (геноцид) и другие преступные деяния. </w:t>
      </w:r>
      <w:proofErr w:type="gramEnd"/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Профилактика подросткового экстремизма.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Необходимо констатировать, что решение проблем экстремизма исключительно силами правоохранительных органов невозможно. Эта задача требует целого комплекса организационных, правовых, профилактических, воспитательных мероприятий, совершенствования взаимодействия государственных органов и общественных организаций.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Профилактика может носить как общий, так и индивидуальный характер.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4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профилактика экстремистских проявлений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комплексной, взаимосвязанной и проводиться в семье, по месту учебы, работы. Она включает в себя правовое воспитание подростков, вовлечение в развивающий досуг, создание и развитие так называемых «уличных» служб работы с молодежью, развитие практической деятельности молодежных и подростковых советов при органах власти, обеспечивающей их включение в реальные процессы управления развитием региона.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Индивидуальная профилактика экстремистских проявлений</w:t>
      </w:r>
      <w:r w:rsidRPr="00FF70B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своевременное выявление групп несовершеннолетних экстремисткой направленности, осуществление предупредительных мер в отношении членов таких течений, проведение мероприятий с учетом личности подростка, условий семейного воспитания. Она включает в себя создание эффективной системы реабилитации подростков, оказавшихся в трудной жизненной ситуации, вследствие которой последние были вовлечены в экстремистскую деятельность.</w:t>
      </w:r>
    </w:p>
    <w:p w:rsidR="00FF70B1" w:rsidRPr="00FF70B1" w:rsidRDefault="00FF70B1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70B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FF70B1"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России экстремизм – это чрезвычайная ситуация №1 социального характера. Противодействие экстремизму должна строиться на всех уровнях: международных, внутригосударственных, региональных, с привлечением социального активов гражданского общества. Общество должно действовать превентивно, как в борьбе с пожарами: если там сигнализация, то здесь – наша бдительность; там обучение, здесь наша солидарности и </w:t>
      </w:r>
      <w:proofErr w:type="spellStart"/>
      <w:r w:rsidR="00FF70B1"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взаимоподдерждка</w:t>
      </w:r>
      <w:proofErr w:type="spellEnd"/>
      <w:r w:rsidR="00FF70B1" w:rsidRPr="00FF70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если там профилактика – здесь наша осторожность. Если пожары легче предупредить, чем потом тушить, то здесь  - лучше выявить и искоренить, чем допустить очередные акты экстремистских проявлений и ликвидировать его последствия. </w:t>
      </w:r>
    </w:p>
    <w:p w:rsidR="00FF70B1" w:rsidRPr="00EC404D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04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F70B1" w:rsidRPr="00EC404D">
        <w:rPr>
          <w:rFonts w:ascii="Times New Roman" w:hAnsi="Times New Roman" w:cs="Times New Roman"/>
          <w:sz w:val="28"/>
          <w:szCs w:val="28"/>
          <w:lang w:eastAsia="ru-RU"/>
        </w:rPr>
        <w:t>Важно быть бд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ительными и обращать внимание на</w:t>
      </w:r>
      <w:r w:rsidR="00FF70B1" w:rsidRPr="00EC404D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характерные признаки, свидетельствующие о подготовке к массовым экстремистским акциям: 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распространение листовок с призывами к участию в выступлениях;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нанесение лозунгов и призывов на здания и иные объекты;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размещение соответствующей информации на Интернет-сайтах;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заготовка предметов, пригодных для нанесения телесных повреждений;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создание запасов продовольствия и иных материальных ценностей, призванных обеспечить пребывание значительного числа людей вне пределов населенных пунктов;</w:t>
      </w:r>
    </w:p>
    <w:p w:rsidR="00FF70B1" w:rsidRPr="00FF70B1" w:rsidRDefault="00EC404D" w:rsidP="00FF70B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70B1" w:rsidRPr="00FF70B1">
        <w:rPr>
          <w:rFonts w:ascii="Times New Roman" w:hAnsi="Times New Roman" w:cs="Times New Roman"/>
          <w:sz w:val="28"/>
          <w:szCs w:val="28"/>
          <w:lang w:eastAsia="ru-RU"/>
        </w:rPr>
        <w:t>появление по месту жительства большого числа иногородних граждан, прибывших из районов, где ранее отмечались социально-экономические конфликты.</w:t>
      </w:r>
    </w:p>
    <w:p w:rsidR="00D43AAC" w:rsidRPr="00FF70B1" w:rsidRDefault="00D43AAC" w:rsidP="00FF70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FF70B1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837"/>
    <w:multiLevelType w:val="multilevel"/>
    <w:tmpl w:val="532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95AE8"/>
    <w:multiLevelType w:val="multilevel"/>
    <w:tmpl w:val="916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D"/>
    <w:rsid w:val="00506D9D"/>
    <w:rsid w:val="005E79CA"/>
    <w:rsid w:val="00D00706"/>
    <w:rsid w:val="00D43AAC"/>
    <w:rsid w:val="00D456F7"/>
    <w:rsid w:val="00EB7748"/>
    <w:rsid w:val="00EC404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0B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B1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F70B1"/>
    <w:rPr>
      <w:i/>
      <w:iCs/>
    </w:rPr>
  </w:style>
  <w:style w:type="character" w:styleId="a4">
    <w:name w:val="Strong"/>
    <w:basedOn w:val="a0"/>
    <w:uiPriority w:val="22"/>
    <w:qFormat/>
    <w:rsid w:val="00FF70B1"/>
    <w:rPr>
      <w:b/>
      <w:bCs/>
    </w:rPr>
  </w:style>
  <w:style w:type="paragraph" w:styleId="a5">
    <w:name w:val="Normal (Web)"/>
    <w:basedOn w:val="a"/>
    <w:uiPriority w:val="99"/>
    <w:semiHidden/>
    <w:unhideWhenUsed/>
    <w:rsid w:val="00FF70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7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0B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B1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F70B1"/>
    <w:rPr>
      <w:i/>
      <w:iCs/>
    </w:rPr>
  </w:style>
  <w:style w:type="character" w:styleId="a4">
    <w:name w:val="Strong"/>
    <w:basedOn w:val="a0"/>
    <w:uiPriority w:val="22"/>
    <w:qFormat/>
    <w:rsid w:val="00FF70B1"/>
    <w:rPr>
      <w:b/>
      <w:bCs/>
    </w:rPr>
  </w:style>
  <w:style w:type="paragraph" w:styleId="a5">
    <w:name w:val="Normal (Web)"/>
    <w:basedOn w:val="a"/>
    <w:uiPriority w:val="99"/>
    <w:semiHidden/>
    <w:unhideWhenUsed/>
    <w:rsid w:val="00FF70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7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2020-04-15T07:30:00Z</dcterms:created>
  <dcterms:modified xsi:type="dcterms:W3CDTF">2020-04-15T07:44:00Z</dcterms:modified>
</cp:coreProperties>
</file>