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3ED" w:rsidRPr="006A09B2" w:rsidRDefault="009D5C81" w:rsidP="006A0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9B2">
        <w:rPr>
          <w:rFonts w:ascii="Times New Roman" w:hAnsi="Times New Roman" w:cs="Times New Roman"/>
          <w:sz w:val="28"/>
          <w:szCs w:val="28"/>
        </w:rPr>
        <w:t>Федеральным законом от 29.12.2012 №275-ФЗ «О государственном оборонном заказе» (далее – Федеральный закон) закреплены правовые основания государственного регулирования отношений, связанных с формированием, особенностями размещения, выполнения государственного оборонного заказа и государственного контроля (надзора) в сфере государственного оборонного заказа, а также основные принципы и методы государственного регулирования цен на товары, работы, услуги по государственному оборонному заказу.</w:t>
      </w:r>
    </w:p>
    <w:p w:rsidR="009D5C81" w:rsidRPr="006A09B2" w:rsidRDefault="009D5C81" w:rsidP="006A0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B2">
        <w:rPr>
          <w:rFonts w:ascii="Times New Roman" w:hAnsi="Times New Roman" w:cs="Times New Roman"/>
          <w:sz w:val="28"/>
          <w:szCs w:val="28"/>
        </w:rPr>
        <w:t xml:space="preserve">Согласно п.16 ч.2 ст. 8 Федерального закона исполнитель обязан </w:t>
      </w:r>
      <w:r w:rsidRPr="006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раздельный учет результатов финансово-хозяйственной деятельности по каждому контракту и представлять государственному заказчику информацию об исполнении каждого контракта в случаях и порядке, установленных Правительством Российской Федерации.</w:t>
      </w:r>
    </w:p>
    <w:p w:rsidR="009D5C81" w:rsidRPr="006A09B2" w:rsidRDefault="009D5C81" w:rsidP="006A0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19.01.1998 №47 утверждены Правила ведения организациями, выполняющими государственный оборонный заказ, раздельного учета результатов финансово-хозяйственной деятельности (далее – Правила).</w:t>
      </w:r>
    </w:p>
    <w:p w:rsidR="009D5C81" w:rsidRPr="006A09B2" w:rsidRDefault="009D5C81" w:rsidP="006A0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Правилам организация, выполняющая государственный оборонный заказ (головной исполнитель), а также организация, участвующая в поставках продукции по государственному оборонному заказу (исполнитель, участник кооперации), осуществляют учет производственных и коммерческих затрат, обязательств (дебиторская и кредиторская задолженности), денежных средств, имущественных прав, материальных запасов, основных средств, нематериальных актив</w:t>
      </w:r>
      <w:bookmarkStart w:id="0" w:name="_GoBack"/>
      <w:bookmarkEnd w:id="0"/>
      <w:r w:rsidRPr="006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т.п.</w:t>
      </w:r>
      <w:r w:rsidR="006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по каждому государственному контракту, контракту.</w:t>
      </w:r>
    </w:p>
    <w:p w:rsidR="009D5C81" w:rsidRPr="006A09B2" w:rsidRDefault="009D5C81" w:rsidP="006A0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головным исполнителем, исполнителем по государственному оборонному заказу требования о ведении раздельного учета результатов финансово-хозяйственной деятельности</w:t>
      </w:r>
      <w:r w:rsidR="006A09B2" w:rsidRPr="006A0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образует состав административного правонарушения, предусмотренного ч.1 ст. 15.37 Кодекса Российской Федерации об административных правонарушениях (далее – КоАП РФ) и влечет наложение административного штрафа на должностных лиц в размере от двадцати тысяч до пятидесяти тысяч рублей; на юридических лиц – от трехсот тысяч до пятисот тысяч рублей.</w:t>
      </w:r>
    </w:p>
    <w:p w:rsidR="006A09B2" w:rsidRPr="009D5C81" w:rsidRDefault="006A09B2" w:rsidP="006A09B2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9D5C81" w:rsidRPr="009D5C81" w:rsidRDefault="009D5C81" w:rsidP="009D5C81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9D5C81" w:rsidRDefault="009D5C81"/>
    <w:sectPr w:rsidR="009D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81"/>
    <w:rsid w:val="006A09B2"/>
    <w:rsid w:val="009D5C81"/>
    <w:rsid w:val="00A573ED"/>
    <w:rsid w:val="00E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B4A5"/>
  <w15:chartTrackingRefBased/>
  <w15:docId w15:val="{A21834A9-3CC7-426F-9425-A59C4195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Артемова Ирина Александровна</dc:creator>
  <cp:keywords/>
  <dc:description/>
  <cp:lastModifiedBy>Артемова Ирина Александровна</cp:lastModifiedBy>
  <cp:revision>1</cp:revision>
  <dcterms:created xsi:type="dcterms:W3CDTF">2021-04-05T06:16:00Z</dcterms:created>
  <dcterms:modified xsi:type="dcterms:W3CDTF">2021-04-05T07:04:00Z</dcterms:modified>
</cp:coreProperties>
</file>