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C2" w:rsidRDefault="009146C2" w:rsidP="009146C2">
      <w:pPr>
        <w:pStyle w:val="1"/>
        <w:shd w:val="clear" w:color="auto" w:fill="FFFFFF"/>
        <w:spacing w:before="0" w:after="54" w:line="258" w:lineRule="atLeast"/>
        <w:jc w:val="center"/>
        <w:rPr>
          <w:rFonts w:ascii="Times New Roman" w:hAnsi="Times New Roman" w:cs="Times New Roman"/>
          <w:color w:val="444444"/>
        </w:rPr>
      </w:pPr>
      <w:r w:rsidRPr="006A42B1">
        <w:rPr>
          <w:rFonts w:ascii="Times New Roman" w:hAnsi="Times New Roman" w:cs="Times New Roman"/>
          <w:color w:val="444444"/>
        </w:rPr>
        <w:t>Памятка о порядке регистрации прав собственности на объекты недвижимости</w:t>
      </w:r>
    </w:p>
    <w:p w:rsidR="009146C2" w:rsidRPr="006A42B1" w:rsidRDefault="009146C2" w:rsidP="009146C2"/>
    <w:p w:rsidR="009146C2" w:rsidRPr="009146C2" w:rsidRDefault="009146C2" w:rsidP="009146C2">
      <w:pPr>
        <w:pStyle w:val="s15"/>
        <w:shd w:val="clear" w:color="auto" w:fill="FFFFFF"/>
        <w:jc w:val="center"/>
        <w:rPr>
          <w:b/>
          <w:bCs/>
          <w:color w:val="22272F"/>
          <w:sz w:val="28"/>
          <w:szCs w:val="28"/>
        </w:rPr>
      </w:pPr>
      <w:r w:rsidRPr="009146C2">
        <w:rPr>
          <w:b/>
          <w:bCs/>
          <w:color w:val="22272F"/>
          <w:sz w:val="28"/>
          <w:szCs w:val="28"/>
        </w:rPr>
        <w:t>Лица, по заявлению которых осуществляются государственный кадастровый учет и</w:t>
      </w:r>
      <w:r w:rsidRPr="009146C2">
        <w:rPr>
          <w:rStyle w:val="apple-converted-space"/>
          <w:b/>
          <w:bCs/>
          <w:color w:val="22272F"/>
          <w:sz w:val="28"/>
          <w:szCs w:val="28"/>
        </w:rPr>
        <w:t> </w:t>
      </w:r>
      <w:r w:rsidRPr="009146C2">
        <w:rPr>
          <w:b/>
          <w:bCs/>
          <w:color w:val="22272F"/>
          <w:sz w:val="28"/>
          <w:szCs w:val="28"/>
        </w:rPr>
        <w:t xml:space="preserve"> </w:t>
      </w:r>
      <w:r w:rsidRPr="009146C2">
        <w:rPr>
          <w:b/>
          <w:color w:val="22272F"/>
          <w:sz w:val="28"/>
          <w:szCs w:val="28"/>
        </w:rPr>
        <w:t>государственной регистрации</w:t>
      </w:r>
      <w:r w:rsidRPr="009146C2">
        <w:rPr>
          <w:b/>
          <w:bCs/>
          <w:color w:val="22272F"/>
          <w:sz w:val="28"/>
          <w:szCs w:val="28"/>
        </w:rPr>
        <w:t xml:space="preserve"> прав</w:t>
      </w:r>
    </w:p>
    <w:p w:rsidR="009146C2" w:rsidRPr="009146C2" w:rsidRDefault="009146C2" w:rsidP="009146C2">
      <w:pPr>
        <w:pStyle w:val="s15"/>
        <w:shd w:val="clear" w:color="auto" w:fill="FFFFFF"/>
        <w:jc w:val="center"/>
        <w:rPr>
          <w:b/>
          <w:bCs/>
          <w:color w:val="22272F"/>
          <w:sz w:val="28"/>
          <w:szCs w:val="28"/>
        </w:rPr>
      </w:pPr>
    </w:p>
    <w:p w:rsidR="009146C2" w:rsidRPr="009146C2" w:rsidRDefault="009146C2" w:rsidP="009146C2">
      <w:pPr>
        <w:pStyle w:val="s15"/>
        <w:shd w:val="clear" w:color="auto" w:fill="FFFFFF"/>
        <w:spacing w:before="0" w:beforeAutospacing="0" w:after="0" w:afterAutospacing="0"/>
        <w:ind w:firstLine="708"/>
        <w:jc w:val="both"/>
        <w:rPr>
          <w:color w:val="22272F"/>
          <w:sz w:val="28"/>
          <w:szCs w:val="28"/>
        </w:rPr>
      </w:pPr>
      <w:r w:rsidRPr="009146C2">
        <w:rPr>
          <w:color w:val="22272F"/>
          <w:sz w:val="28"/>
          <w:szCs w:val="28"/>
        </w:rPr>
        <w:t xml:space="preserve">В соответствии с </w:t>
      </w:r>
      <w:r w:rsidRPr="009146C2">
        <w:rPr>
          <w:color w:val="22272F"/>
          <w:sz w:val="28"/>
          <w:szCs w:val="28"/>
          <w:shd w:val="clear" w:color="auto" w:fill="FFFFFF"/>
        </w:rPr>
        <w:t>Федеральным</w:t>
      </w:r>
      <w:r w:rsidRPr="009146C2">
        <w:rPr>
          <w:rStyle w:val="apple-converted-space"/>
          <w:rFonts w:eastAsiaTheme="majorEastAsia"/>
          <w:color w:val="22272F"/>
          <w:sz w:val="28"/>
          <w:szCs w:val="28"/>
          <w:shd w:val="clear" w:color="auto" w:fill="FFFFFF"/>
        </w:rPr>
        <w:t> </w:t>
      </w:r>
      <w:r w:rsidRPr="009146C2">
        <w:rPr>
          <w:rStyle w:val="apple-converted-space"/>
          <w:color w:val="22272F"/>
          <w:sz w:val="28"/>
          <w:szCs w:val="28"/>
          <w:shd w:val="clear" w:color="auto" w:fill="FFFFFF"/>
        </w:rPr>
        <w:t xml:space="preserve">законом от </w:t>
      </w:r>
      <w:proofErr w:type="spellStart"/>
      <w:proofErr w:type="gramStart"/>
      <w:r w:rsidRPr="009146C2">
        <w:rPr>
          <w:color w:val="22272F"/>
          <w:sz w:val="28"/>
          <w:szCs w:val="28"/>
          <w:shd w:val="clear" w:color="auto" w:fill="FFFFFF"/>
        </w:rPr>
        <w:t>от</w:t>
      </w:r>
      <w:proofErr w:type="spellEnd"/>
      <w:proofErr w:type="gramEnd"/>
      <w:r w:rsidRPr="009146C2">
        <w:rPr>
          <w:color w:val="22272F"/>
          <w:sz w:val="28"/>
          <w:szCs w:val="28"/>
          <w:shd w:val="clear" w:color="auto" w:fill="FFFFFF"/>
        </w:rPr>
        <w:t xml:space="preserve"> 13 июля 2015 г. N 218-ФЗ «О государственной регистрации недвижимости» </w:t>
      </w:r>
      <w:r w:rsidRPr="009146C2">
        <w:rPr>
          <w:color w:val="22272F"/>
          <w:sz w:val="28"/>
          <w:szCs w:val="28"/>
        </w:rPr>
        <w:t>осуществление</w:t>
      </w:r>
      <w:r w:rsidRPr="009146C2">
        <w:rPr>
          <w:rStyle w:val="apple-converted-space"/>
          <w:color w:val="22272F"/>
          <w:sz w:val="28"/>
          <w:szCs w:val="28"/>
        </w:rPr>
        <w:t xml:space="preserve"> государственного </w:t>
      </w:r>
      <w:r w:rsidRPr="009146C2">
        <w:rPr>
          <w:color w:val="22272F"/>
          <w:sz w:val="28"/>
          <w:szCs w:val="28"/>
        </w:rPr>
        <w:t>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9146C2" w:rsidRPr="009146C2" w:rsidRDefault="009146C2" w:rsidP="009146C2">
      <w:pPr>
        <w:pStyle w:val="s15"/>
        <w:shd w:val="clear" w:color="auto" w:fill="FFFFFF"/>
        <w:spacing w:before="0" w:beforeAutospacing="0" w:after="0" w:afterAutospacing="0"/>
        <w:jc w:val="both"/>
        <w:rPr>
          <w:color w:val="22272F"/>
          <w:sz w:val="28"/>
          <w:szCs w:val="28"/>
        </w:rPr>
      </w:pPr>
      <w:proofErr w:type="gramStart"/>
      <w:r w:rsidRPr="009146C2">
        <w:rPr>
          <w:color w:val="22272F"/>
          <w:sz w:val="28"/>
          <w:szCs w:val="28"/>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w:t>
      </w:r>
      <w:proofErr w:type="gramEnd"/>
    </w:p>
    <w:p w:rsidR="009146C2" w:rsidRPr="009146C2" w:rsidRDefault="009146C2" w:rsidP="009146C2">
      <w:pPr>
        <w:pStyle w:val="s1"/>
        <w:shd w:val="clear" w:color="auto" w:fill="FFFFFF"/>
        <w:spacing w:before="0" w:beforeAutospacing="0" w:after="0" w:afterAutospacing="0"/>
        <w:jc w:val="both"/>
        <w:rPr>
          <w:color w:val="22272F"/>
          <w:sz w:val="28"/>
          <w:szCs w:val="28"/>
          <w:shd w:val="clear" w:color="auto" w:fill="FFFFFF"/>
        </w:rPr>
      </w:pPr>
      <w:proofErr w:type="gramStart"/>
      <w:r w:rsidRPr="009146C2">
        <w:rPr>
          <w:color w:val="22272F"/>
          <w:sz w:val="28"/>
          <w:szCs w:val="28"/>
          <w:shd w:val="clear" w:color="auto" w:fill="FFFFFF"/>
        </w:rPr>
        <w:t>2) органа государственной власти или органа местного самоуправления, указанных в</w:t>
      </w:r>
      <w:r w:rsidRPr="009146C2">
        <w:rPr>
          <w:rStyle w:val="apple-converted-space"/>
          <w:rFonts w:eastAsiaTheme="majorEastAsia"/>
          <w:color w:val="22272F"/>
          <w:sz w:val="28"/>
          <w:szCs w:val="28"/>
          <w:shd w:val="clear" w:color="auto" w:fill="FFFFFF"/>
        </w:rPr>
        <w:t> </w:t>
      </w:r>
      <w:hyperlink r:id="rId5" w:anchor="/document/12138258/entry/55019" w:history="1">
        <w:r w:rsidRPr="009146C2">
          <w:rPr>
            <w:rStyle w:val="a3"/>
            <w:color w:val="CC3333"/>
            <w:sz w:val="28"/>
            <w:szCs w:val="28"/>
            <w:shd w:val="clear" w:color="auto" w:fill="FFFFFF"/>
          </w:rPr>
          <w:t>части 19 статьи 55</w:t>
        </w:r>
      </w:hyperlink>
      <w:r w:rsidRPr="009146C2">
        <w:rPr>
          <w:rStyle w:val="apple-converted-space"/>
          <w:rFonts w:eastAsiaTheme="majorEastAsia"/>
          <w:color w:val="22272F"/>
          <w:sz w:val="28"/>
          <w:szCs w:val="28"/>
          <w:shd w:val="clear" w:color="auto" w:fill="FFFFFF"/>
        </w:rPr>
        <w:t> </w:t>
      </w:r>
      <w:r w:rsidRPr="009146C2">
        <w:rPr>
          <w:color w:val="22272F"/>
          <w:sz w:val="28"/>
          <w:szCs w:val="28"/>
          <w:shd w:val="clear" w:color="auto" w:fill="FFFFFF"/>
        </w:rPr>
        <w:t>Градостроительного кодекса Российской Федерации, - при государственном кадастровом учете и</w:t>
      </w:r>
      <w:r w:rsidRPr="009146C2">
        <w:rPr>
          <w:rStyle w:val="apple-converted-space"/>
          <w:rFonts w:eastAsiaTheme="majorEastAsia"/>
          <w:color w:val="22272F"/>
          <w:sz w:val="28"/>
          <w:szCs w:val="28"/>
          <w:shd w:val="clear" w:color="auto" w:fill="FFFFFF"/>
        </w:rPr>
        <w:t> </w:t>
      </w:r>
      <w:r w:rsidRPr="009146C2">
        <w:rPr>
          <w:rStyle w:val="apple-converted-space"/>
          <w:color w:val="22272F"/>
          <w:sz w:val="28"/>
          <w:szCs w:val="28"/>
          <w:shd w:val="clear" w:color="auto" w:fill="FFFFFF"/>
        </w:rPr>
        <w:t xml:space="preserve">государственной регистрации прав </w:t>
      </w:r>
      <w:r w:rsidRPr="009146C2">
        <w:rPr>
          <w:color w:val="22272F"/>
          <w:sz w:val="28"/>
          <w:szCs w:val="28"/>
          <w:shd w:val="clear" w:color="auto" w:fill="FFFFFF"/>
        </w:rPr>
        <w:t>на созданные объект индивидуального жилищного строительства, садовый дом;</w:t>
      </w:r>
      <w:proofErr w:type="gramEnd"/>
    </w:p>
    <w:p w:rsidR="009146C2" w:rsidRDefault="009146C2" w:rsidP="009146C2">
      <w:pPr>
        <w:pStyle w:val="s15"/>
        <w:shd w:val="clear" w:color="auto" w:fill="FFFFFF"/>
        <w:spacing w:before="0" w:beforeAutospacing="0" w:after="0" w:afterAutospacing="0"/>
        <w:jc w:val="both"/>
        <w:rPr>
          <w:rStyle w:val="apple-converted-space"/>
          <w:color w:val="22272F"/>
          <w:sz w:val="28"/>
          <w:szCs w:val="28"/>
          <w:shd w:val="clear" w:color="auto" w:fill="FFFFFF"/>
        </w:rPr>
      </w:pPr>
      <w:r w:rsidRPr="009146C2">
        <w:rPr>
          <w:color w:val="22272F"/>
          <w:sz w:val="28"/>
          <w:szCs w:val="28"/>
          <w:shd w:val="clear" w:color="auto" w:fill="FFFFFF"/>
        </w:rPr>
        <w:t>3) государственный кадастровый учет и (или) государственная регистрация прав осуществляются по заявлению представителя лиц, при наличии у него нотариально удостоверенной доверенности, если иное не установлено федеральным</w:t>
      </w:r>
      <w:r w:rsidRPr="009146C2">
        <w:rPr>
          <w:rStyle w:val="apple-converted-space"/>
          <w:color w:val="22272F"/>
          <w:sz w:val="28"/>
          <w:szCs w:val="28"/>
          <w:shd w:val="clear" w:color="auto" w:fill="FFFFFF"/>
        </w:rPr>
        <w:t> законом</w:t>
      </w:r>
      <w:r>
        <w:rPr>
          <w:rStyle w:val="apple-converted-space"/>
          <w:color w:val="22272F"/>
          <w:sz w:val="28"/>
          <w:szCs w:val="28"/>
          <w:shd w:val="clear" w:color="auto" w:fill="FFFFFF"/>
        </w:rPr>
        <w:t>.</w:t>
      </w:r>
    </w:p>
    <w:p w:rsidR="009146C2" w:rsidRPr="009146C2" w:rsidRDefault="009146C2" w:rsidP="009146C2">
      <w:pPr>
        <w:pStyle w:val="s15"/>
        <w:shd w:val="clear" w:color="auto" w:fill="FFFFFF"/>
        <w:spacing w:before="0" w:beforeAutospacing="0" w:after="0" w:afterAutospacing="0"/>
        <w:jc w:val="both"/>
        <w:rPr>
          <w:color w:val="22272F"/>
          <w:sz w:val="28"/>
          <w:szCs w:val="28"/>
          <w:shd w:val="clear" w:color="auto" w:fill="FFFFFF"/>
        </w:rPr>
      </w:pPr>
    </w:p>
    <w:p w:rsidR="009146C2" w:rsidRPr="009146C2" w:rsidRDefault="009146C2" w:rsidP="009146C2">
      <w:pPr>
        <w:pStyle w:val="s15"/>
        <w:shd w:val="clear" w:color="auto" w:fill="FFFFFF"/>
        <w:spacing w:before="0" w:beforeAutospacing="0" w:after="0" w:afterAutospacing="0"/>
        <w:ind w:firstLine="708"/>
        <w:jc w:val="both"/>
        <w:rPr>
          <w:color w:val="22272F"/>
          <w:sz w:val="28"/>
          <w:szCs w:val="28"/>
          <w:shd w:val="clear" w:color="auto" w:fill="FFFFFF"/>
        </w:rPr>
      </w:pPr>
      <w:r w:rsidRPr="009146C2">
        <w:rPr>
          <w:color w:val="22272F"/>
          <w:sz w:val="28"/>
          <w:szCs w:val="28"/>
          <w:shd w:val="clear" w:color="auto" w:fill="FFFFFF"/>
        </w:rPr>
        <w:t>При обращении заинтересованного лица для государственного учета объекта недвижимости необходимо предоставить заявление об учете и приложить к нему следующие документы:</w:t>
      </w:r>
    </w:p>
    <w:p w:rsidR="009146C2" w:rsidRPr="00ED507A" w:rsidRDefault="009146C2" w:rsidP="009146C2">
      <w:pPr>
        <w:shd w:val="clear" w:color="auto" w:fill="F2F2F2"/>
        <w:spacing w:after="0" w:line="232" w:lineRule="atLeast"/>
        <w:ind w:left="142"/>
        <w:jc w:val="both"/>
        <w:rPr>
          <w:rFonts w:ascii="Times New Roman" w:eastAsia="Times New Roman" w:hAnsi="Times New Roman" w:cs="Times New Roman"/>
          <w:color w:val="333333"/>
          <w:sz w:val="28"/>
          <w:szCs w:val="28"/>
        </w:rPr>
      </w:pPr>
      <w:r w:rsidRPr="009146C2">
        <w:rPr>
          <w:rFonts w:ascii="Times New Roman" w:eastAsia="Times New Roman" w:hAnsi="Times New Roman" w:cs="Times New Roman"/>
          <w:color w:val="333333"/>
          <w:sz w:val="28"/>
          <w:szCs w:val="28"/>
        </w:rPr>
        <w:t xml:space="preserve">1. </w:t>
      </w:r>
      <w:r w:rsidRPr="00ED507A">
        <w:rPr>
          <w:rFonts w:ascii="Times New Roman" w:eastAsia="Times New Roman" w:hAnsi="Times New Roman" w:cs="Times New Roman"/>
          <w:color w:val="333333"/>
          <w:sz w:val="28"/>
          <w:szCs w:val="28"/>
        </w:rPr>
        <w:t>Технический план (при постановке на учет объектов капитального строительства), а также учете части, изменении уникальных характеристик.</w:t>
      </w:r>
    </w:p>
    <w:p w:rsidR="009146C2" w:rsidRPr="00ED507A" w:rsidRDefault="009146C2" w:rsidP="009146C2">
      <w:pPr>
        <w:shd w:val="clear" w:color="auto" w:fill="F2F2F2"/>
        <w:spacing w:after="0" w:line="232" w:lineRule="atLeast"/>
        <w:ind w:left="142"/>
        <w:jc w:val="both"/>
        <w:rPr>
          <w:rFonts w:ascii="Times New Roman" w:eastAsia="Times New Roman" w:hAnsi="Times New Roman" w:cs="Times New Roman"/>
          <w:color w:val="333333"/>
          <w:sz w:val="28"/>
          <w:szCs w:val="28"/>
        </w:rPr>
      </w:pPr>
      <w:r w:rsidRPr="009146C2">
        <w:rPr>
          <w:rFonts w:ascii="Times New Roman" w:eastAsia="Times New Roman" w:hAnsi="Times New Roman" w:cs="Times New Roman"/>
          <w:color w:val="333333"/>
          <w:sz w:val="28"/>
          <w:szCs w:val="28"/>
        </w:rPr>
        <w:t xml:space="preserve">2. </w:t>
      </w:r>
      <w:r w:rsidRPr="00ED507A">
        <w:rPr>
          <w:rFonts w:ascii="Times New Roman" w:eastAsia="Times New Roman" w:hAnsi="Times New Roman" w:cs="Times New Roman"/>
          <w:color w:val="333333"/>
          <w:sz w:val="28"/>
          <w:szCs w:val="28"/>
        </w:rPr>
        <w:t>Копию документа, устанавливающего или удостоверяющего право собственности заявителя на объект недвижимости.</w:t>
      </w:r>
    </w:p>
    <w:p w:rsidR="009146C2" w:rsidRPr="00ED507A" w:rsidRDefault="009146C2" w:rsidP="009146C2">
      <w:pPr>
        <w:shd w:val="clear" w:color="auto" w:fill="F2F2F2"/>
        <w:spacing w:after="0" w:line="232" w:lineRule="atLeast"/>
        <w:ind w:left="142"/>
        <w:jc w:val="both"/>
        <w:rPr>
          <w:rFonts w:ascii="Times New Roman" w:eastAsia="Times New Roman" w:hAnsi="Times New Roman" w:cs="Times New Roman"/>
          <w:color w:val="333333"/>
          <w:sz w:val="28"/>
          <w:szCs w:val="28"/>
        </w:rPr>
      </w:pPr>
      <w:r w:rsidRPr="009146C2">
        <w:rPr>
          <w:rFonts w:ascii="Times New Roman" w:eastAsia="Times New Roman" w:hAnsi="Times New Roman" w:cs="Times New Roman"/>
          <w:color w:val="333333"/>
          <w:sz w:val="28"/>
          <w:szCs w:val="28"/>
        </w:rPr>
        <w:t xml:space="preserve">3. Квитанция об оплате  </w:t>
      </w:r>
    </w:p>
    <w:p w:rsidR="009146C2" w:rsidRPr="009146C2" w:rsidRDefault="009146C2" w:rsidP="009146C2">
      <w:pPr>
        <w:shd w:val="clear" w:color="auto" w:fill="F2F2F2"/>
        <w:spacing w:after="0" w:line="232" w:lineRule="atLeast"/>
        <w:ind w:left="142"/>
        <w:jc w:val="both"/>
        <w:rPr>
          <w:rFonts w:ascii="Times New Roman" w:eastAsia="Times New Roman" w:hAnsi="Times New Roman" w:cs="Times New Roman"/>
          <w:color w:val="333333"/>
          <w:sz w:val="28"/>
          <w:szCs w:val="28"/>
        </w:rPr>
      </w:pPr>
      <w:r w:rsidRPr="009146C2">
        <w:rPr>
          <w:rFonts w:ascii="Times New Roman" w:eastAsia="Times New Roman" w:hAnsi="Times New Roman" w:cs="Times New Roman"/>
          <w:color w:val="333333"/>
          <w:sz w:val="28"/>
          <w:szCs w:val="28"/>
        </w:rPr>
        <w:t xml:space="preserve">4. </w:t>
      </w:r>
      <w:r w:rsidRPr="00ED507A">
        <w:rPr>
          <w:rFonts w:ascii="Times New Roman" w:eastAsia="Times New Roman" w:hAnsi="Times New Roman" w:cs="Times New Roman"/>
          <w:color w:val="333333"/>
          <w:sz w:val="28"/>
          <w:szCs w:val="28"/>
        </w:rPr>
        <w:t>Документ, удостоверяющий личность.</w:t>
      </w:r>
    </w:p>
    <w:p w:rsidR="009146C2" w:rsidRPr="009146C2" w:rsidRDefault="009146C2" w:rsidP="009146C2">
      <w:pPr>
        <w:pStyle w:val="s15"/>
        <w:shd w:val="clear" w:color="auto" w:fill="FFFFFF"/>
        <w:jc w:val="center"/>
        <w:rPr>
          <w:color w:val="22272F"/>
          <w:sz w:val="28"/>
          <w:szCs w:val="28"/>
          <w:shd w:val="clear" w:color="auto" w:fill="FFFFFF"/>
        </w:rPr>
      </w:pPr>
      <w:r w:rsidRPr="009146C2">
        <w:rPr>
          <w:b/>
          <w:bCs/>
          <w:color w:val="22272F"/>
          <w:sz w:val="28"/>
          <w:szCs w:val="28"/>
          <w:shd w:val="clear" w:color="auto" w:fill="FFFFFF"/>
        </w:rPr>
        <w:t>Сроки и дата осуществления государственного кадастрового учета и государственной регистрации прав на основании статьи 16 ФЗ №218-ФЗ</w:t>
      </w:r>
    </w:p>
    <w:p w:rsidR="009146C2" w:rsidRPr="009146C2" w:rsidRDefault="009146C2" w:rsidP="009146C2">
      <w:pPr>
        <w:pStyle w:val="a4"/>
        <w:numPr>
          <w:ilvl w:val="0"/>
          <w:numId w:val="1"/>
        </w:numPr>
        <w:rPr>
          <w:rFonts w:ascii="Times New Roman" w:hAnsi="Times New Roman" w:cs="Times New Roman"/>
          <w:color w:val="22272F"/>
          <w:sz w:val="28"/>
          <w:szCs w:val="28"/>
          <w:shd w:val="clear" w:color="auto" w:fill="FFFFFF"/>
        </w:rPr>
      </w:pPr>
      <w:r w:rsidRPr="009146C2">
        <w:rPr>
          <w:rFonts w:ascii="Times New Roman" w:hAnsi="Times New Roman" w:cs="Times New Roman"/>
          <w:color w:val="22272F"/>
          <w:sz w:val="28"/>
          <w:szCs w:val="28"/>
          <w:shd w:val="clear" w:color="auto" w:fill="FFFFFF"/>
        </w:rPr>
        <w:t xml:space="preserve"> Государственный кадастровый учет и государственная регистрация прав осуществляются в течение следующих сроков (независимо от </w:t>
      </w:r>
      <w:r w:rsidRPr="009146C2">
        <w:rPr>
          <w:rFonts w:ascii="Times New Roman" w:hAnsi="Times New Roman" w:cs="Times New Roman"/>
          <w:color w:val="22272F"/>
          <w:sz w:val="28"/>
          <w:szCs w:val="28"/>
          <w:shd w:val="clear" w:color="auto" w:fill="FFFFFF"/>
        </w:rPr>
        <w:lastRenderedPageBreak/>
        <w:t>формы представления документов), если иное не установлено федеральным законом:</w:t>
      </w:r>
    </w:p>
    <w:p w:rsidR="009146C2" w:rsidRPr="009146C2" w:rsidRDefault="009146C2" w:rsidP="009146C2">
      <w:pPr>
        <w:pStyle w:val="a4"/>
        <w:numPr>
          <w:ilvl w:val="0"/>
          <w:numId w:val="1"/>
        </w:numPr>
        <w:rPr>
          <w:rFonts w:ascii="Times New Roman" w:hAnsi="Times New Roman" w:cs="Times New Roman"/>
          <w:color w:val="22272F"/>
          <w:sz w:val="28"/>
          <w:szCs w:val="28"/>
          <w:shd w:val="clear" w:color="auto" w:fill="FFFFFF"/>
        </w:rPr>
      </w:pPr>
      <w:r w:rsidRPr="009146C2">
        <w:rPr>
          <w:rFonts w:ascii="Times New Roman" w:hAnsi="Times New Roman" w:cs="Times New Roman"/>
          <w:color w:val="22272F"/>
          <w:sz w:val="28"/>
          <w:szCs w:val="28"/>
          <w:shd w:val="clear" w:color="auto" w:fill="FFFFFF"/>
        </w:rPr>
        <w:t xml:space="preserve">семь рабочих дней </w:t>
      </w:r>
      <w:proofErr w:type="gramStart"/>
      <w:r w:rsidRPr="009146C2">
        <w:rPr>
          <w:rFonts w:ascii="Times New Roman" w:hAnsi="Times New Roman" w:cs="Times New Roman"/>
          <w:color w:val="22272F"/>
          <w:sz w:val="28"/>
          <w:szCs w:val="28"/>
          <w:shd w:val="clear" w:color="auto" w:fill="FFFFFF"/>
        </w:rPr>
        <w:t>с даты приема</w:t>
      </w:r>
      <w:proofErr w:type="gramEnd"/>
      <w:r w:rsidRPr="009146C2">
        <w:rPr>
          <w:rFonts w:ascii="Times New Roman" w:hAnsi="Times New Roman" w:cs="Times New Roman"/>
          <w:color w:val="22272F"/>
          <w:sz w:val="28"/>
          <w:szCs w:val="28"/>
          <w:shd w:val="clear" w:color="auto" w:fill="FFFFFF"/>
        </w:rPr>
        <w:t xml:space="preserve"> органом регистрации прав заявления на осуществление государственной регистрации прав и прилагаемых к нему документов;</w:t>
      </w:r>
    </w:p>
    <w:p w:rsidR="009146C2" w:rsidRPr="009146C2" w:rsidRDefault="009146C2" w:rsidP="009146C2">
      <w:pPr>
        <w:pStyle w:val="a4"/>
        <w:numPr>
          <w:ilvl w:val="0"/>
          <w:numId w:val="1"/>
        </w:numPr>
        <w:rPr>
          <w:rFonts w:ascii="Times New Roman" w:hAnsi="Times New Roman" w:cs="Times New Roman"/>
          <w:color w:val="22272F"/>
          <w:sz w:val="28"/>
          <w:szCs w:val="28"/>
          <w:shd w:val="clear" w:color="auto" w:fill="FFFFFF"/>
        </w:rPr>
      </w:pPr>
      <w:r w:rsidRPr="009146C2">
        <w:rPr>
          <w:rFonts w:ascii="Times New Roman" w:hAnsi="Times New Roman" w:cs="Times New Roman"/>
          <w:color w:val="22272F"/>
          <w:sz w:val="28"/>
          <w:szCs w:val="28"/>
          <w:shd w:val="clear" w:color="auto" w:fill="FFFFFF"/>
        </w:rPr>
        <w:t xml:space="preserve">девять рабочих дней </w:t>
      </w:r>
      <w:proofErr w:type="gramStart"/>
      <w:r w:rsidRPr="009146C2">
        <w:rPr>
          <w:rFonts w:ascii="Times New Roman" w:hAnsi="Times New Roman" w:cs="Times New Roman"/>
          <w:color w:val="22272F"/>
          <w:sz w:val="28"/>
          <w:szCs w:val="28"/>
          <w:shd w:val="clear" w:color="auto" w:fill="FFFFFF"/>
        </w:rPr>
        <w:t>с даты приема</w:t>
      </w:r>
      <w:proofErr w:type="gramEnd"/>
      <w:r w:rsidRPr="009146C2">
        <w:rPr>
          <w:rFonts w:ascii="Times New Roman" w:hAnsi="Times New Roman" w:cs="Times New Roman"/>
          <w:color w:val="22272F"/>
          <w:sz w:val="28"/>
          <w:szCs w:val="28"/>
          <w:shd w:val="clear" w:color="auto" w:fill="FFFFFF"/>
        </w:rPr>
        <w:t xml:space="preserve">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9146C2" w:rsidRPr="009146C2" w:rsidRDefault="009146C2" w:rsidP="009146C2">
      <w:pPr>
        <w:pStyle w:val="s15"/>
        <w:shd w:val="clear" w:color="auto" w:fill="FFFFFF"/>
        <w:ind w:left="720"/>
        <w:jc w:val="center"/>
        <w:rPr>
          <w:b/>
          <w:bCs/>
          <w:color w:val="22272F"/>
          <w:sz w:val="28"/>
          <w:szCs w:val="28"/>
        </w:rPr>
      </w:pPr>
      <w:r w:rsidRPr="009146C2">
        <w:rPr>
          <w:b/>
          <w:bCs/>
          <w:color w:val="22272F"/>
          <w:sz w:val="28"/>
          <w:szCs w:val="28"/>
        </w:rPr>
        <w:t>Отказ в осуществлении государственного кадастрового учета и (или) государственной регистрации прав</w:t>
      </w:r>
    </w:p>
    <w:p w:rsidR="009146C2" w:rsidRPr="009146C2" w:rsidRDefault="009146C2" w:rsidP="009146C2">
      <w:pPr>
        <w:pStyle w:val="s1"/>
        <w:shd w:val="clear" w:color="auto" w:fill="FFFFFF"/>
        <w:ind w:firstLine="708"/>
        <w:jc w:val="both"/>
        <w:rPr>
          <w:color w:val="22272F"/>
          <w:sz w:val="28"/>
          <w:szCs w:val="28"/>
        </w:rPr>
      </w:pPr>
      <w:r w:rsidRPr="009146C2">
        <w:rPr>
          <w:color w:val="22272F"/>
          <w:sz w:val="28"/>
          <w:szCs w:val="28"/>
        </w:rPr>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w:t>
      </w:r>
      <w:r w:rsidRPr="009146C2">
        <w:rPr>
          <w:rStyle w:val="apple-converted-space"/>
          <w:color w:val="22272F"/>
          <w:sz w:val="28"/>
          <w:szCs w:val="28"/>
        </w:rPr>
        <w:t> </w:t>
      </w:r>
      <w:hyperlink r:id="rId6" w:anchor="/document/71129192/entry/26" w:history="1">
        <w:r w:rsidRPr="009146C2">
          <w:rPr>
            <w:rStyle w:val="a3"/>
            <w:color w:val="551A8B"/>
            <w:sz w:val="28"/>
            <w:szCs w:val="28"/>
          </w:rPr>
          <w:t>статье 26</w:t>
        </w:r>
      </w:hyperlink>
      <w:r w:rsidRPr="009146C2">
        <w:rPr>
          <w:rStyle w:val="apple-converted-space"/>
          <w:color w:val="22272F"/>
          <w:sz w:val="28"/>
          <w:szCs w:val="28"/>
        </w:rPr>
        <w:t> </w:t>
      </w:r>
      <w:r w:rsidRPr="009146C2">
        <w:rPr>
          <w:color w:val="22272F"/>
          <w:sz w:val="28"/>
          <w:szCs w:val="28"/>
        </w:rPr>
        <w:t xml:space="preserve"> Федерального закона №218-ФЗ.</w:t>
      </w:r>
    </w:p>
    <w:p w:rsidR="009146C2" w:rsidRPr="009146C2" w:rsidRDefault="009146C2" w:rsidP="009146C2">
      <w:pPr>
        <w:pStyle w:val="a4"/>
        <w:jc w:val="center"/>
        <w:rPr>
          <w:rFonts w:ascii="Times New Roman" w:hAnsi="Times New Roman" w:cs="Times New Roman"/>
          <w:b/>
          <w:bCs/>
          <w:color w:val="22272F"/>
          <w:sz w:val="28"/>
          <w:szCs w:val="28"/>
          <w:shd w:val="clear" w:color="auto" w:fill="FFFFFF"/>
        </w:rPr>
      </w:pPr>
      <w:r w:rsidRPr="009146C2">
        <w:rPr>
          <w:rFonts w:ascii="Times New Roman" w:hAnsi="Times New Roman" w:cs="Times New Roman"/>
          <w:b/>
          <w:bCs/>
          <w:color w:val="22272F"/>
          <w:sz w:val="28"/>
          <w:szCs w:val="28"/>
          <w:shd w:val="clear" w:color="auto" w:fill="FFFFFF"/>
        </w:rPr>
        <w:t>Порядок предоставления сведений, содержащихся в Едином государственном реестре недвижимости</w:t>
      </w:r>
    </w:p>
    <w:p w:rsidR="009146C2" w:rsidRPr="009146C2" w:rsidRDefault="009146C2" w:rsidP="009146C2">
      <w:pPr>
        <w:pStyle w:val="s1"/>
        <w:shd w:val="clear" w:color="auto" w:fill="FFFFFF"/>
        <w:spacing w:before="0" w:beforeAutospacing="0" w:after="0" w:afterAutospacing="0"/>
        <w:ind w:firstLine="709"/>
        <w:jc w:val="both"/>
        <w:rPr>
          <w:color w:val="22272F"/>
          <w:sz w:val="28"/>
          <w:szCs w:val="28"/>
        </w:rPr>
      </w:pPr>
      <w:proofErr w:type="gramStart"/>
      <w:r w:rsidRPr="009146C2">
        <w:rPr>
          <w:color w:val="22272F"/>
          <w:sz w:val="28"/>
          <w:szCs w:val="28"/>
        </w:rPr>
        <w:t>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w:t>
      </w:r>
      <w:proofErr w:type="gramEnd"/>
      <w:r w:rsidRPr="009146C2">
        <w:rPr>
          <w:color w:val="22272F"/>
          <w:sz w:val="28"/>
          <w:szCs w:val="28"/>
        </w:rPr>
        <w:t xml:space="preserve"> государственный реестр недвижимости, сведения о признании правообладателя </w:t>
      </w:r>
      <w:proofErr w:type="gramStart"/>
      <w:r w:rsidRPr="009146C2">
        <w:rPr>
          <w:color w:val="22272F"/>
          <w:sz w:val="28"/>
          <w:szCs w:val="28"/>
        </w:rPr>
        <w:t>недееспособным</w:t>
      </w:r>
      <w:proofErr w:type="gramEnd"/>
      <w:r w:rsidRPr="009146C2">
        <w:rPr>
          <w:color w:val="22272F"/>
          <w:sz w:val="28"/>
          <w:szCs w:val="28"/>
        </w:rPr>
        <w:t xml:space="preserve"> или ограниченно дееспособным предоставляются только:</w:t>
      </w:r>
    </w:p>
    <w:p w:rsidR="009146C2" w:rsidRPr="009146C2" w:rsidRDefault="009146C2" w:rsidP="009146C2">
      <w:pPr>
        <w:pStyle w:val="s1"/>
        <w:shd w:val="clear" w:color="auto" w:fill="FFFFFF"/>
        <w:spacing w:before="0" w:beforeAutospacing="0" w:after="0" w:afterAutospacing="0"/>
        <w:jc w:val="both"/>
        <w:rPr>
          <w:color w:val="22272F"/>
          <w:sz w:val="28"/>
          <w:szCs w:val="28"/>
        </w:rPr>
      </w:pPr>
      <w:r w:rsidRPr="009146C2">
        <w:rPr>
          <w:color w:val="22272F"/>
          <w:sz w:val="28"/>
          <w:szCs w:val="28"/>
        </w:rPr>
        <w:t>1) самим правообладателям или их законным представителям;</w:t>
      </w:r>
    </w:p>
    <w:p w:rsidR="009146C2" w:rsidRPr="009146C2" w:rsidRDefault="009146C2" w:rsidP="009146C2">
      <w:pPr>
        <w:pStyle w:val="s1"/>
        <w:shd w:val="clear" w:color="auto" w:fill="FFFFFF"/>
        <w:spacing w:before="0" w:beforeAutospacing="0" w:after="0" w:afterAutospacing="0"/>
        <w:jc w:val="both"/>
        <w:rPr>
          <w:color w:val="22272F"/>
          <w:sz w:val="28"/>
          <w:szCs w:val="28"/>
        </w:rPr>
      </w:pPr>
      <w:r w:rsidRPr="009146C2">
        <w:rPr>
          <w:color w:val="22272F"/>
          <w:sz w:val="28"/>
          <w:szCs w:val="28"/>
        </w:rPr>
        <w:t>2) физическим и юридическим лицам, имеющим доверенность от правообладателя или его законного представителя;</w:t>
      </w:r>
    </w:p>
    <w:p w:rsidR="009146C2" w:rsidRPr="009146C2" w:rsidRDefault="009146C2" w:rsidP="009146C2">
      <w:pPr>
        <w:pStyle w:val="s1"/>
        <w:shd w:val="clear" w:color="auto" w:fill="FFFFFF"/>
        <w:spacing w:before="0" w:beforeAutospacing="0" w:after="0" w:afterAutospacing="0"/>
        <w:jc w:val="both"/>
        <w:rPr>
          <w:color w:val="22272F"/>
          <w:sz w:val="28"/>
          <w:szCs w:val="28"/>
        </w:rPr>
      </w:pPr>
      <w:r w:rsidRPr="009146C2">
        <w:rPr>
          <w:color w:val="22272F"/>
          <w:sz w:val="28"/>
          <w:szCs w:val="28"/>
        </w:rPr>
        <w:t xml:space="preserve">3) залогодержателю в отношении объектов недвижимого имущества, которые находятся у него в залоге или </w:t>
      </w:r>
      <w:proofErr w:type="gramStart"/>
      <w:r w:rsidRPr="009146C2">
        <w:rPr>
          <w:color w:val="22272F"/>
          <w:sz w:val="28"/>
          <w:szCs w:val="28"/>
        </w:rPr>
        <w:t>права</w:t>
      </w:r>
      <w:proofErr w:type="gramEnd"/>
      <w:r w:rsidRPr="009146C2">
        <w:rPr>
          <w:color w:val="22272F"/>
          <w:sz w:val="28"/>
          <w:szCs w:val="28"/>
        </w:rPr>
        <w:t xml:space="preserve"> на которые предоставлены ему в залог;</w:t>
      </w:r>
    </w:p>
    <w:p w:rsidR="009146C2" w:rsidRPr="009146C2" w:rsidRDefault="009146C2" w:rsidP="009146C2">
      <w:pPr>
        <w:pStyle w:val="s1"/>
        <w:shd w:val="clear" w:color="auto" w:fill="FFFFFF"/>
        <w:spacing w:before="0" w:beforeAutospacing="0" w:after="0" w:afterAutospacing="0"/>
        <w:jc w:val="both"/>
        <w:rPr>
          <w:color w:val="22272F"/>
          <w:sz w:val="28"/>
          <w:szCs w:val="28"/>
        </w:rPr>
      </w:pPr>
      <w:proofErr w:type="gramStart"/>
      <w:r w:rsidRPr="009146C2">
        <w:rPr>
          <w:color w:val="22272F"/>
          <w:sz w:val="28"/>
          <w:szCs w:val="28"/>
        </w:rPr>
        <w:t xml:space="preserve">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w:t>
      </w:r>
      <w:r w:rsidRPr="009146C2">
        <w:rPr>
          <w:color w:val="22272F"/>
          <w:sz w:val="28"/>
          <w:szCs w:val="28"/>
        </w:rPr>
        <w:lastRenderedPageBreak/>
        <w:t>осуществления полномочий указанных органов в установленной сфере деятельности, в том числе для оказания государственных или муниципальных услуг;</w:t>
      </w:r>
      <w:proofErr w:type="gramEnd"/>
    </w:p>
    <w:p w:rsidR="009146C2" w:rsidRPr="009146C2" w:rsidRDefault="009146C2" w:rsidP="009146C2">
      <w:pPr>
        <w:pStyle w:val="s1"/>
        <w:shd w:val="clear" w:color="auto" w:fill="FFFFFF"/>
        <w:spacing w:before="0" w:beforeAutospacing="0" w:after="0" w:afterAutospacing="0"/>
        <w:jc w:val="both"/>
        <w:rPr>
          <w:color w:val="22272F"/>
          <w:sz w:val="28"/>
          <w:szCs w:val="28"/>
        </w:rPr>
      </w:pPr>
      <w:r w:rsidRPr="009146C2">
        <w:rPr>
          <w:color w:val="22272F"/>
          <w:sz w:val="28"/>
          <w:szCs w:val="28"/>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9146C2" w:rsidRDefault="009146C2" w:rsidP="009146C2">
      <w:pPr>
        <w:pStyle w:val="s15"/>
        <w:shd w:val="clear" w:color="auto" w:fill="FFFFFF"/>
        <w:jc w:val="both"/>
        <w:rPr>
          <w:color w:val="22272F"/>
          <w:sz w:val="23"/>
          <w:szCs w:val="23"/>
          <w:shd w:val="clear" w:color="auto" w:fill="FFFFFF"/>
        </w:rPr>
      </w:pPr>
    </w:p>
    <w:p w:rsidR="00544E59" w:rsidRDefault="00544E59"/>
    <w:sectPr w:rsidR="00544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643B"/>
    <w:multiLevelType w:val="hybridMultilevel"/>
    <w:tmpl w:val="E7F2B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146C2"/>
    <w:rsid w:val="00544E59"/>
    <w:rsid w:val="0091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6C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146C2"/>
  </w:style>
  <w:style w:type="character" w:styleId="a3">
    <w:name w:val="Hyperlink"/>
    <w:basedOn w:val="a0"/>
    <w:uiPriority w:val="99"/>
    <w:semiHidden/>
    <w:unhideWhenUsed/>
    <w:rsid w:val="009146C2"/>
    <w:rPr>
      <w:color w:val="0000FF"/>
      <w:u w:val="single"/>
    </w:rPr>
  </w:style>
  <w:style w:type="paragraph" w:customStyle="1" w:styleId="s15">
    <w:name w:val="s_15"/>
    <w:basedOn w:val="a"/>
    <w:rsid w:val="0091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146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4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2021-03-30T11:37:00Z</dcterms:created>
  <dcterms:modified xsi:type="dcterms:W3CDTF">2021-03-30T11:38:00Z</dcterms:modified>
</cp:coreProperties>
</file>