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71" w:rsidRDefault="00C33F71" w:rsidP="00C33F71">
      <w:pPr>
        <w:pStyle w:val="a3"/>
        <w:shd w:val="clear" w:color="auto" w:fill="E7F1CF"/>
        <w:spacing w:before="0" w:beforeAutospacing="0" w:after="0" w:afterAutospacing="0"/>
        <w:jc w:val="both"/>
        <w:rPr>
          <w:rFonts w:ascii="Verdana" w:hAnsi="Verdana"/>
          <w:color w:val="0A0A0A"/>
          <w:sz w:val="20"/>
          <w:szCs w:val="20"/>
        </w:rPr>
      </w:pPr>
      <w:r>
        <w:rPr>
          <w:rStyle w:val="a4"/>
          <w:rFonts w:ascii="Verdana" w:hAnsi="Verdana"/>
          <w:color w:val="0A0A0A"/>
          <w:sz w:val="20"/>
          <w:szCs w:val="20"/>
        </w:rPr>
        <w:t>ВОПРОС</w:t>
      </w:r>
    </w:p>
    <w:p w:rsidR="00C33F71" w:rsidRDefault="00C33F71" w:rsidP="00C33F71">
      <w:pPr>
        <w:pStyle w:val="a3"/>
        <w:shd w:val="clear" w:color="auto" w:fill="E7F1CF"/>
        <w:spacing w:before="0" w:beforeAutospacing="0" w:after="0" w:afterAutospacing="0"/>
        <w:jc w:val="both"/>
        <w:rPr>
          <w:rFonts w:ascii="Verdana" w:hAnsi="Verdana"/>
          <w:color w:val="0A0A0A"/>
          <w:sz w:val="20"/>
          <w:szCs w:val="20"/>
        </w:rPr>
      </w:pPr>
      <w:r>
        <w:rPr>
          <w:rStyle w:val="a4"/>
          <w:rFonts w:ascii="Verdana" w:hAnsi="Verdana"/>
          <w:color w:val="0A0A0A"/>
          <w:sz w:val="20"/>
          <w:szCs w:val="20"/>
        </w:rPr>
        <w:t xml:space="preserve">Работаю с 1988 года, узнал, что у меня может быть накопительная пенсия. Но я не писал заявление на такой вид пенсии. Деньги, насколько помню, никуда не переводил. Откуда у меня может быть накопительная пенсия? Как узнать где эти </w:t>
      </w:r>
      <w:proofErr w:type="gramStart"/>
      <w:r>
        <w:rPr>
          <w:rStyle w:val="a4"/>
          <w:rFonts w:ascii="Verdana" w:hAnsi="Verdana"/>
          <w:color w:val="0A0A0A"/>
          <w:sz w:val="20"/>
          <w:szCs w:val="20"/>
        </w:rPr>
        <w:t>деньги</w:t>
      </w:r>
      <w:proofErr w:type="gramEnd"/>
      <w:r>
        <w:rPr>
          <w:rStyle w:val="a4"/>
          <w:rFonts w:ascii="Verdana" w:hAnsi="Verdana"/>
          <w:color w:val="0A0A0A"/>
          <w:sz w:val="20"/>
          <w:szCs w:val="20"/>
        </w:rPr>
        <w:t xml:space="preserve"> и в </w:t>
      </w:r>
      <w:proofErr w:type="gramStart"/>
      <w:r>
        <w:rPr>
          <w:rStyle w:val="a4"/>
          <w:rFonts w:ascii="Verdana" w:hAnsi="Verdana"/>
          <w:color w:val="0A0A0A"/>
          <w:sz w:val="20"/>
          <w:szCs w:val="20"/>
        </w:rPr>
        <w:t>каком</w:t>
      </w:r>
      <w:proofErr w:type="gramEnd"/>
      <w:r>
        <w:rPr>
          <w:rStyle w:val="a4"/>
          <w:rFonts w:ascii="Verdana" w:hAnsi="Verdana"/>
          <w:color w:val="0A0A0A"/>
          <w:sz w:val="20"/>
          <w:szCs w:val="20"/>
        </w:rPr>
        <w:t xml:space="preserve"> количестве?</w:t>
      </w:r>
    </w:p>
    <w:p w:rsidR="00C33F71" w:rsidRDefault="00C33F71" w:rsidP="00C33F71">
      <w:pPr>
        <w:pStyle w:val="a3"/>
        <w:shd w:val="clear" w:color="auto" w:fill="E7F1CF"/>
        <w:spacing w:before="0" w:beforeAutospacing="0" w:after="0" w:afterAutospacing="0"/>
        <w:jc w:val="both"/>
        <w:rPr>
          <w:rFonts w:ascii="Verdana" w:hAnsi="Verdana"/>
          <w:color w:val="0A0A0A"/>
          <w:sz w:val="20"/>
          <w:szCs w:val="20"/>
        </w:rPr>
      </w:pPr>
      <w:proofErr w:type="spellStart"/>
      <w:r>
        <w:rPr>
          <w:rStyle w:val="a4"/>
          <w:rFonts w:ascii="Verdana" w:hAnsi="Verdana"/>
          <w:color w:val="0A0A0A"/>
          <w:sz w:val="20"/>
          <w:szCs w:val="20"/>
        </w:rPr>
        <w:t>О.Шарангович</w:t>
      </w:r>
      <w:proofErr w:type="spellEnd"/>
      <w:r>
        <w:rPr>
          <w:rStyle w:val="a4"/>
          <w:rFonts w:ascii="Verdana" w:hAnsi="Verdana"/>
          <w:color w:val="0A0A0A"/>
          <w:sz w:val="20"/>
          <w:szCs w:val="20"/>
        </w:rPr>
        <w:t xml:space="preserve">, </w:t>
      </w:r>
      <w:proofErr w:type="spellStart"/>
      <w:r>
        <w:rPr>
          <w:rStyle w:val="a4"/>
          <w:rFonts w:ascii="Verdana" w:hAnsi="Verdana"/>
          <w:color w:val="0A0A0A"/>
          <w:sz w:val="20"/>
          <w:szCs w:val="20"/>
        </w:rPr>
        <w:t>Ширинский</w:t>
      </w:r>
      <w:proofErr w:type="spellEnd"/>
      <w:r>
        <w:rPr>
          <w:rStyle w:val="a4"/>
          <w:rFonts w:ascii="Verdana" w:hAnsi="Verdana"/>
          <w:color w:val="0A0A0A"/>
          <w:sz w:val="20"/>
          <w:szCs w:val="20"/>
        </w:rPr>
        <w:t xml:space="preserve"> район</w:t>
      </w:r>
    </w:p>
    <w:p w:rsidR="00C33F71" w:rsidRDefault="00C33F71" w:rsidP="00C33F71">
      <w:pPr>
        <w:pStyle w:val="a3"/>
        <w:shd w:val="clear" w:color="auto" w:fill="E7F1CF"/>
        <w:spacing w:before="0" w:beforeAutospacing="0" w:after="0" w:afterAutospacing="0"/>
        <w:jc w:val="both"/>
        <w:rPr>
          <w:rFonts w:ascii="Verdana" w:hAnsi="Verdana"/>
          <w:color w:val="0A0A0A"/>
          <w:sz w:val="20"/>
          <w:szCs w:val="20"/>
        </w:rPr>
      </w:pPr>
      <w:r>
        <w:rPr>
          <w:rFonts w:ascii="Verdana" w:hAnsi="Verdana"/>
          <w:color w:val="0A0A0A"/>
          <w:sz w:val="20"/>
          <w:szCs w:val="20"/>
        </w:rPr>
        <w:t>           </w:t>
      </w:r>
    </w:p>
    <w:p w:rsidR="00C33F71" w:rsidRDefault="00C33F71" w:rsidP="00C33F71">
      <w:pPr>
        <w:pStyle w:val="a3"/>
        <w:shd w:val="clear" w:color="auto" w:fill="E7F1CF"/>
        <w:spacing w:before="0" w:beforeAutospacing="0" w:after="0" w:afterAutospacing="0"/>
        <w:jc w:val="both"/>
        <w:rPr>
          <w:rFonts w:ascii="Verdana" w:hAnsi="Verdana"/>
          <w:color w:val="0A0A0A"/>
          <w:sz w:val="20"/>
          <w:szCs w:val="20"/>
        </w:rPr>
      </w:pPr>
      <w:r>
        <w:rPr>
          <w:rStyle w:val="a4"/>
          <w:rFonts w:ascii="Verdana" w:hAnsi="Verdana"/>
          <w:color w:val="0A0A0A"/>
          <w:sz w:val="20"/>
          <w:szCs w:val="20"/>
        </w:rPr>
        <w:t>ОТВЕТ</w:t>
      </w:r>
    </w:p>
    <w:p w:rsidR="00C33F71" w:rsidRDefault="00C33F71" w:rsidP="00C33F71">
      <w:pPr>
        <w:pStyle w:val="a3"/>
        <w:shd w:val="clear" w:color="auto" w:fill="E7F1CF"/>
        <w:spacing w:before="0" w:beforeAutospacing="0" w:after="0" w:afterAutospacing="0"/>
        <w:jc w:val="both"/>
        <w:rPr>
          <w:rFonts w:ascii="Verdana" w:hAnsi="Verdana"/>
          <w:color w:val="0A0A0A"/>
          <w:sz w:val="20"/>
          <w:szCs w:val="20"/>
        </w:rPr>
      </w:pPr>
      <w:r>
        <w:rPr>
          <w:rFonts w:ascii="Verdana" w:hAnsi="Verdana"/>
          <w:color w:val="0A0A0A"/>
          <w:sz w:val="20"/>
          <w:szCs w:val="20"/>
        </w:rPr>
        <w:t xml:space="preserve">Пенсионные накопления могут формироваться у мужчин 1953 – 1966 </w:t>
      </w:r>
      <w:proofErr w:type="spellStart"/>
      <w:r>
        <w:rPr>
          <w:rFonts w:ascii="Verdana" w:hAnsi="Verdana"/>
          <w:color w:val="0A0A0A"/>
          <w:sz w:val="20"/>
          <w:szCs w:val="20"/>
        </w:rPr>
        <w:t>г.г</w:t>
      </w:r>
      <w:proofErr w:type="spellEnd"/>
      <w:r>
        <w:rPr>
          <w:rFonts w:ascii="Verdana" w:hAnsi="Verdana"/>
          <w:color w:val="0A0A0A"/>
          <w:sz w:val="20"/>
          <w:szCs w:val="20"/>
        </w:rPr>
        <w:t xml:space="preserve">. рождения и женщин 1957 – 1966 </w:t>
      </w:r>
      <w:proofErr w:type="spellStart"/>
      <w:r>
        <w:rPr>
          <w:rFonts w:ascii="Verdana" w:hAnsi="Verdana"/>
          <w:color w:val="0A0A0A"/>
          <w:sz w:val="20"/>
          <w:szCs w:val="20"/>
        </w:rPr>
        <w:t>г.г</w:t>
      </w:r>
      <w:proofErr w:type="spellEnd"/>
      <w:r>
        <w:rPr>
          <w:rFonts w:ascii="Verdana" w:hAnsi="Verdana"/>
          <w:color w:val="0A0A0A"/>
          <w:sz w:val="20"/>
          <w:szCs w:val="20"/>
        </w:rPr>
        <w:t>. рождения, в пользу которых в период с 2002 по 2004 гг. включительно в Пенсионный фонд России уплачивались страховые взносы на накопительную пенсию. С 2005 года эти отчисления были прекращены в связи с изменениями в законодательстве.</w:t>
      </w:r>
    </w:p>
    <w:p w:rsidR="00C33F71" w:rsidRDefault="00C33F71" w:rsidP="00C33F71">
      <w:pPr>
        <w:pStyle w:val="a3"/>
        <w:shd w:val="clear" w:color="auto" w:fill="E7F1CF"/>
        <w:spacing w:before="0" w:beforeAutospacing="0" w:after="0" w:afterAutospacing="0"/>
        <w:jc w:val="both"/>
        <w:rPr>
          <w:rFonts w:ascii="Verdana" w:hAnsi="Verdana"/>
          <w:color w:val="0A0A0A"/>
          <w:sz w:val="20"/>
          <w:szCs w:val="20"/>
        </w:rPr>
      </w:pPr>
      <w:r>
        <w:rPr>
          <w:rFonts w:ascii="Verdana" w:hAnsi="Verdana"/>
          <w:color w:val="0A0A0A"/>
          <w:sz w:val="20"/>
          <w:szCs w:val="20"/>
        </w:rPr>
        <w:t>Кроме того, право на накопительную пенсию имеют граждане 1967 года рождения и моложе – за счёт взносов, уплаченных работодателем с 2002 по 2014 год.  С 2014 года все взносы идут на формирование только страховой пенсии, новыми взносами накопительная часть не пополняется. При этом все ранее сформированные пенсионные накопления по-прежнему инвестируются управляющей компанией и выплачиваются в полном объёме с учётом инвестиционного дохода, когда возникает право оформиться на пенсию и обратиться за назначением выплаты.</w:t>
      </w:r>
    </w:p>
    <w:p w:rsidR="00C33F71" w:rsidRDefault="00C33F71" w:rsidP="00C33F71">
      <w:pPr>
        <w:pStyle w:val="a3"/>
        <w:shd w:val="clear" w:color="auto" w:fill="E7F1CF"/>
        <w:spacing w:before="0" w:beforeAutospacing="0" w:after="0" w:afterAutospacing="0"/>
        <w:jc w:val="both"/>
        <w:rPr>
          <w:rFonts w:ascii="Verdana" w:hAnsi="Verdana"/>
          <w:color w:val="0A0A0A"/>
          <w:sz w:val="20"/>
          <w:szCs w:val="20"/>
        </w:rPr>
      </w:pPr>
      <w:r>
        <w:rPr>
          <w:rFonts w:ascii="Verdana" w:hAnsi="Verdana"/>
          <w:color w:val="0A0A0A"/>
          <w:sz w:val="20"/>
          <w:szCs w:val="20"/>
        </w:rPr>
        <w:t>Если гражданин никогда не подавал соответствующих заявлений, то по умолчанию накопительная пенсия формируется через Пенсионный фонд России, и инвестирует их в этом случае государственная управляющая компания Внешэкономбанк, с которой у ПФР заключён договор доверительного управления средствами пенсионных накоплений.</w:t>
      </w:r>
    </w:p>
    <w:p w:rsidR="00C33F71" w:rsidRDefault="00C33F71" w:rsidP="00C33F71">
      <w:pPr>
        <w:pStyle w:val="a3"/>
        <w:shd w:val="clear" w:color="auto" w:fill="E7F1CF"/>
        <w:spacing w:before="0" w:beforeAutospacing="0" w:after="0" w:afterAutospacing="0"/>
        <w:jc w:val="both"/>
        <w:rPr>
          <w:rFonts w:ascii="Verdana" w:hAnsi="Verdana"/>
          <w:color w:val="0A0A0A"/>
          <w:sz w:val="20"/>
          <w:szCs w:val="20"/>
        </w:rPr>
      </w:pPr>
      <w:r>
        <w:rPr>
          <w:rFonts w:ascii="Verdana" w:hAnsi="Verdana"/>
          <w:color w:val="0A0A0A"/>
          <w:sz w:val="20"/>
          <w:szCs w:val="20"/>
        </w:rPr>
        <w:t xml:space="preserve">Для получения полной информации о состоянии индивидуального лицевого счёта, в том числе о том, кто является вашим страховщиком по обязательному пенсионному страхованию, необходимо запросить извещение о состоянии индивидуального лицевого счёта. Это можно сделать несколькими способами. Самый удобный и быстрый – в личном кабинете на сайте Пенсионного фонда России, на портале государственных услуг, а так же с помощью мобильного приложения «ПФР Электронные сервисы». Услуга доступна гражданам, прошедшим процедуры регистрации и подтверждения учётной записи на портале </w:t>
      </w:r>
      <w:proofErr w:type="spellStart"/>
      <w:r>
        <w:rPr>
          <w:rFonts w:ascii="Verdana" w:hAnsi="Verdana"/>
          <w:color w:val="0A0A0A"/>
          <w:sz w:val="20"/>
          <w:szCs w:val="20"/>
        </w:rPr>
        <w:t>госуслуг</w:t>
      </w:r>
      <w:proofErr w:type="spellEnd"/>
      <w:r>
        <w:rPr>
          <w:rFonts w:ascii="Verdana" w:hAnsi="Verdana"/>
          <w:color w:val="0A0A0A"/>
          <w:sz w:val="20"/>
          <w:szCs w:val="20"/>
        </w:rPr>
        <w:t xml:space="preserve"> и получившим логин и пароль. Если пользователь не имеет доступа, то он может получить его у специалистов в клиентской службе любого территориального органа ПФР, а также в отделениях «Почты России», филиалах "Ростелекома" и многофункциональных центрах.</w:t>
      </w:r>
    </w:p>
    <w:p w:rsidR="00B271F0" w:rsidRDefault="00DD6DA2">
      <w:bookmarkStart w:id="0" w:name="_GoBack"/>
      <w:bookmarkEnd w:id="0"/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71"/>
    <w:rsid w:val="0052732C"/>
    <w:rsid w:val="00707AF7"/>
    <w:rsid w:val="00C33F71"/>
    <w:rsid w:val="00D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F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2019-06-07T01:47:00Z</dcterms:created>
  <dcterms:modified xsi:type="dcterms:W3CDTF">2019-06-07T02:19:00Z</dcterms:modified>
</cp:coreProperties>
</file>