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64" w:rsidRPr="00A04264" w:rsidRDefault="00A04264" w:rsidP="00A04264">
      <w:pPr>
        <w:shd w:val="clear" w:color="auto" w:fill="FFFFFF"/>
        <w:spacing w:beforeAutospacing="1" w:after="100" w:afterAutospacing="1" w:line="240" w:lineRule="auto"/>
        <w:jc w:val="center"/>
        <w:rPr>
          <w:rFonts w:ascii="Times New Roman" w:eastAsia="Times New Roman" w:hAnsi="Times New Roman" w:cs="Times New Roman"/>
          <w:sz w:val="28"/>
          <w:szCs w:val="28"/>
          <w:lang w:eastAsia="ru-RU"/>
        </w:rPr>
      </w:pPr>
      <w:r w:rsidRPr="00A04264">
        <w:rPr>
          <w:rFonts w:ascii="Times New Roman" w:eastAsia="Times New Roman" w:hAnsi="Times New Roman" w:cs="Times New Roman"/>
          <w:b/>
          <w:bCs/>
          <w:sz w:val="28"/>
          <w:szCs w:val="28"/>
          <w:lang w:eastAsia="ru-RU"/>
        </w:rPr>
        <w:t xml:space="preserve">Обзор </w:t>
      </w:r>
      <w:r w:rsidRPr="00A04264">
        <w:rPr>
          <w:rFonts w:ascii="Times New Roman" w:eastAsia="Times New Roman" w:hAnsi="Times New Roman" w:cs="Times New Roman"/>
          <w:b/>
          <w:bCs/>
          <w:sz w:val="28"/>
          <w:szCs w:val="28"/>
          <w:lang w:eastAsia="ru-RU"/>
        </w:rPr>
        <w:br/>
        <w:t>типичных ошибок, допускаемых при заполнении справок о доходах, расходах, об имуществе и обязательствах имущественного характера</w:t>
      </w:r>
      <w:r w:rsidRPr="00A04264">
        <w:rPr>
          <w:rFonts w:ascii="Times New Roman" w:eastAsia="Times New Roman" w:hAnsi="Times New Roman" w:cs="Times New Roman"/>
          <w:sz w:val="28"/>
          <w:szCs w:val="28"/>
          <w:lang w:eastAsia="ru-RU"/>
        </w:rPr>
        <w:t xml:space="preserve"> </w:t>
      </w:r>
    </w:p>
    <w:p w:rsidR="00A04264" w:rsidRPr="00A04264" w:rsidRDefault="00A04264" w:rsidP="00A0426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4264">
        <w:rPr>
          <w:rFonts w:ascii="Times New Roman" w:eastAsia="Times New Roman" w:hAnsi="Times New Roman" w:cs="Times New Roman"/>
          <w:sz w:val="28"/>
          <w:szCs w:val="28"/>
          <w:lang w:eastAsia="ru-RU"/>
        </w:rPr>
        <w:t xml:space="preserve">При составлении Обзора использовались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w:t>
      </w:r>
      <w:r>
        <w:rPr>
          <w:rFonts w:ascii="Times New Roman" w:eastAsia="Times New Roman" w:hAnsi="Times New Roman" w:cs="Times New Roman"/>
          <w:sz w:val="28"/>
          <w:szCs w:val="28"/>
          <w:lang w:eastAsia="ru-RU"/>
        </w:rPr>
        <w:t>2018 году</w:t>
      </w:r>
      <w:r w:rsidRPr="00A04264">
        <w:rPr>
          <w:rFonts w:ascii="Times New Roman" w:eastAsia="Times New Roman" w:hAnsi="Times New Roman" w:cs="Times New Roman"/>
          <w:sz w:val="28"/>
          <w:szCs w:val="28"/>
          <w:lang w:eastAsia="ru-RU"/>
        </w:rPr>
        <w:t>, подготовленные Министерством труда и социальной защиты Российской Федерации (далее – Методические рекомендации).</w:t>
      </w:r>
    </w:p>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A04264">
        <w:rPr>
          <w:rFonts w:ascii="Times New Roman" w:eastAsia="Times New Roman" w:hAnsi="Times New Roman" w:cs="Times New Roman"/>
          <w:b/>
          <w:bCs/>
          <w:sz w:val="28"/>
          <w:szCs w:val="28"/>
          <w:lang w:eastAsia="ru-RU"/>
        </w:rPr>
        <w:t>Титульный лист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4302"/>
        <w:gridCol w:w="4992"/>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sz w:val="24"/>
                <w:szCs w:val="24"/>
                <w:lang w:eastAsia="ru-RU"/>
              </w:rPr>
              <w:t>Не указываются должность, замещаемая (занимаемая) супругом (супругой) служащего (работника), и наименование организации, в которой работает супруг (супруга), род занятий супруга (супруги), несовершеннолетнего ребенка.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Необходимо указывать точное наименование организации, в которой работает супруг (супруга), и замещаемую в ней должность в соответствии с приказом о назначении. В случае</w:t>
            </w:r>
            <w:proofErr w:type="gramStart"/>
            <w:r w:rsidRPr="00A04264">
              <w:rPr>
                <w:rFonts w:ascii="Times New Roman" w:eastAsia="Times New Roman" w:hAnsi="Times New Roman" w:cs="Times New Roman"/>
                <w:iCs/>
                <w:sz w:val="24"/>
                <w:szCs w:val="24"/>
                <w:lang w:eastAsia="ru-RU"/>
              </w:rPr>
              <w:t>,</w:t>
            </w:r>
            <w:proofErr w:type="gramEnd"/>
            <w:r w:rsidRPr="00A04264">
              <w:rPr>
                <w:rFonts w:ascii="Times New Roman" w:eastAsia="Times New Roman" w:hAnsi="Times New Roman" w:cs="Times New Roman"/>
                <w:iCs/>
                <w:sz w:val="24"/>
                <w:szCs w:val="24"/>
                <w:lang w:eastAsia="ru-RU"/>
              </w:rPr>
              <w:t xml:space="preserve"> если в период, за который представляются сведений наименование замещаемой (занимаемой) должности изменилось, то указывается должность, замещаемая (занимаемая) на 31 декабря отчетного года.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При представлении сведений в отношении лиц, которые не имеют работы и заработка и зарегистрированы в органах службы занятости, в графе «род занятий» указывается «безработный»; без регистрации в органах службы занятости – «временно неработающи</w:t>
            </w:r>
            <w:proofErr w:type="gramStart"/>
            <w:r w:rsidRPr="00A04264">
              <w:rPr>
                <w:rFonts w:ascii="Times New Roman" w:eastAsia="Times New Roman" w:hAnsi="Times New Roman" w:cs="Times New Roman"/>
                <w:iCs/>
                <w:sz w:val="24"/>
                <w:szCs w:val="24"/>
                <w:lang w:eastAsia="ru-RU"/>
              </w:rPr>
              <w:t>й(</w:t>
            </w:r>
            <w:proofErr w:type="spellStart"/>
            <w:proofErr w:type="gramEnd"/>
            <w:r w:rsidRPr="00A04264">
              <w:rPr>
                <w:rFonts w:ascii="Times New Roman" w:eastAsia="Times New Roman" w:hAnsi="Times New Roman" w:cs="Times New Roman"/>
                <w:iCs/>
                <w:sz w:val="24"/>
                <w:szCs w:val="24"/>
                <w:lang w:eastAsia="ru-RU"/>
              </w:rPr>
              <w:t>ая</w:t>
            </w:r>
            <w:proofErr w:type="spellEnd"/>
            <w:r w:rsidRPr="00A04264">
              <w:rPr>
                <w:rFonts w:ascii="Times New Roman" w:eastAsia="Times New Roman" w:hAnsi="Times New Roman" w:cs="Times New Roman"/>
                <w:iCs/>
                <w:sz w:val="24"/>
                <w:szCs w:val="24"/>
                <w:lang w:eastAsia="ru-RU"/>
              </w:rPr>
              <w:t>)» или «домохозяин(ка)».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или «находится на домашнем воспитании» и т.п. </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 указывается адрес постоянной (временной) регистрации служащего (работника), его</w:t>
            </w:r>
            <w:r>
              <w:rPr>
                <w:rFonts w:ascii="Times New Roman" w:eastAsia="Times New Roman" w:hAnsi="Times New Roman" w:cs="Times New Roman"/>
                <w:sz w:val="24"/>
                <w:szCs w:val="24"/>
                <w:lang w:eastAsia="ru-RU"/>
              </w:rPr>
              <w:t xml:space="preserve"> супруги (супруга) и несовершен</w:t>
            </w:r>
            <w:r w:rsidRPr="00A04264">
              <w:rPr>
                <w:rFonts w:ascii="Times New Roman" w:eastAsia="Times New Roman" w:hAnsi="Times New Roman" w:cs="Times New Roman"/>
                <w:sz w:val="24"/>
                <w:szCs w:val="24"/>
                <w:lang w:eastAsia="ru-RU"/>
              </w:rPr>
              <w:t xml:space="preserve">нолетних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lang w:eastAsia="ru-RU"/>
              </w:rPr>
              <w:t xml:space="preserve">Адрес места регистрации (постоянной и временной (если имеется) указывается по состоянию на дату представления справки. </w:t>
            </w:r>
            <w:proofErr w:type="gramEnd"/>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В случае</w:t>
            </w:r>
            <w:proofErr w:type="gramStart"/>
            <w:r w:rsidRPr="00A04264">
              <w:rPr>
                <w:rFonts w:ascii="Times New Roman" w:eastAsia="Times New Roman" w:hAnsi="Times New Roman" w:cs="Times New Roman"/>
                <w:iCs/>
                <w:sz w:val="24"/>
                <w:szCs w:val="24"/>
                <w:lang w:eastAsia="ru-RU"/>
              </w:rPr>
              <w:t>,</w:t>
            </w:r>
            <w:proofErr w:type="gramEnd"/>
            <w:r w:rsidRPr="00A04264">
              <w:rPr>
                <w:rFonts w:ascii="Times New Roman" w:eastAsia="Times New Roman" w:hAnsi="Times New Roman" w:cs="Times New Roman"/>
                <w:iCs/>
                <w:sz w:val="24"/>
                <w:szCs w:val="24"/>
                <w:lang w:eastAsia="ru-RU"/>
              </w:rPr>
              <w:t xml:space="preserve"> если служащий (работник), член его семьи не проживает по адресу места регистрации, в скобках указывается адрес фактического проживания.</w:t>
            </w:r>
          </w:p>
        </w:tc>
      </w:tr>
    </w:tbl>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lastRenderedPageBreak/>
        <w:t>Раздел 1. «Сведения о доходах»</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4435"/>
        <w:gridCol w:w="4859"/>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В поле «Доход по основному месту работы» указывается суммарный доход, полученный по всем местам, где осуществлялась трудовая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В указанном поле отражается доход, полученный служащим (работником), его супругой (супругом) в том государственном органе (организации), в котором он (она) замещает должность в период представления сведений. Указанию подлежит общая сумма дохода, содержащаяся в справке № 2-НДФЛ, выдаваемой по основному месту службы (работы). Если по основному месту работы получен доход, который не включен в справку № 2-НДФЛ, он подлежит указанию в графе «Иные доходы».</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Если смена основного места работы (переход в другой государственный орган, трудоустройство в иную организацию) состоялось в отчетном периоде, доход, полученный по предыдущему месту службы (работы), указывается в поле «иные доходы». При этом в графе «вид дохода» указывается предыдущее место работы. </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В поле «Доход от вкладов в банках и иных кредитных организациях» не указываются доходы от вкладов, в том числе закрытых в отчетном периоде. Доходы, полученные в иностранной валюте, отражаются в соответствующей валюте.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В данном поле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В поле «Иные доходы»: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а) не отражаются: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 доходы от реализации недвижимого имущества, транспортных средств (в том </w:t>
            </w:r>
            <w:r w:rsidRPr="00A04264">
              <w:rPr>
                <w:rFonts w:ascii="Times New Roman" w:eastAsia="Times New Roman" w:hAnsi="Times New Roman" w:cs="Times New Roman"/>
                <w:sz w:val="24"/>
                <w:szCs w:val="24"/>
                <w:lang w:eastAsia="ru-RU"/>
              </w:rPr>
              <w:lastRenderedPageBreak/>
              <w:t>числе по «трейд-ин») и иного имущества, в том числе в случае продажи указанного имущества членам семьи или иным родственникам;</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средства, полученные в порядке дарения или наследования;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доходы членов профсо</w:t>
            </w:r>
            <w:bookmarkStart w:id="0" w:name="_GoBack"/>
            <w:bookmarkEnd w:id="0"/>
            <w:r w:rsidRPr="00A04264">
              <w:rPr>
                <w:rFonts w:ascii="Times New Roman" w:eastAsia="Times New Roman" w:hAnsi="Times New Roman" w:cs="Times New Roman"/>
                <w:sz w:val="24"/>
                <w:szCs w:val="24"/>
                <w:lang w:eastAsia="ru-RU"/>
              </w:rPr>
              <w:t>юзных организаций, полученные от данных профсоюзных организаций;</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пособие по временной нетрудоспособности и иные виды социальных пособий;</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б) отражаются сведения о денежных средствах, полученных служащим (работником), его</w:t>
            </w:r>
            <w:r>
              <w:rPr>
                <w:rFonts w:ascii="Times New Roman" w:eastAsia="Times New Roman" w:hAnsi="Times New Roman" w:cs="Times New Roman"/>
                <w:sz w:val="24"/>
                <w:szCs w:val="24"/>
                <w:lang w:eastAsia="ru-RU"/>
              </w:rPr>
              <w:t xml:space="preserve"> супругой (супругом) в виде кре</w:t>
            </w:r>
            <w:r w:rsidRPr="00A04264">
              <w:rPr>
                <w:rFonts w:ascii="Times New Roman" w:eastAsia="Times New Roman" w:hAnsi="Times New Roman" w:cs="Times New Roman"/>
                <w:sz w:val="24"/>
                <w:szCs w:val="24"/>
                <w:lang w:eastAsia="ru-RU"/>
              </w:rPr>
              <w:t>дитов, займов, налогового вычета.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lastRenderedPageBreak/>
              <w:t xml:space="preserve">В поле «Иные доходы» необходимо отражать все доходы, которые не были отражены в полях 1-5 раздела «Сведения о доходах». Перечень доходов, которые подлежат указанию в поле «Иные доходы» представлен </w:t>
            </w:r>
            <w:r w:rsidRPr="00A04264">
              <w:rPr>
                <w:rFonts w:ascii="Times New Roman" w:eastAsia="Times New Roman" w:hAnsi="Times New Roman" w:cs="Times New Roman"/>
                <w:iCs/>
                <w:sz w:val="24"/>
                <w:szCs w:val="24"/>
                <w:lang w:eastAsia="ru-RU"/>
              </w:rPr>
              <w:lastRenderedPageBreak/>
              <w:t>в пункте 55 Методических рекомендаций.</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Денежные средства, полученные служащим (работником), его супругой (супругом) в виде кредитов, займов, налогового вычета не считаются доходом и не подлежат отражению в поле «Иные доходы». </w:t>
            </w:r>
          </w:p>
        </w:tc>
      </w:tr>
    </w:tbl>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lastRenderedPageBreak/>
        <w:t>Раздел 2. «Сведения о расходах»</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4412"/>
        <w:gridCol w:w="4882"/>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 всегда правильно и обоснованно заполняется раздел 2 «Сведения о расходах».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lang w:eastAsia="ru-RU"/>
              </w:rPr>
              <w:t>Раздел 2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w:t>
            </w:r>
            <w:proofErr w:type="gramEnd"/>
            <w:r w:rsidRPr="00A04264">
              <w:rPr>
                <w:rFonts w:ascii="Times New Roman" w:eastAsia="Times New Roman" w:hAnsi="Times New Roman" w:cs="Times New Roman"/>
                <w:iCs/>
                <w:sz w:val="24"/>
                <w:szCs w:val="24"/>
                <w:lang w:eastAsia="ru-RU"/>
              </w:rPr>
              <w:t xml:space="preserve"> (супруга) за три последних года, предшествующих отчетному периоду (исключая отчетный период). Соответствующая информация </w:t>
            </w:r>
            <w:r w:rsidRPr="00A04264">
              <w:rPr>
                <w:rFonts w:ascii="Times New Roman" w:eastAsia="Times New Roman" w:hAnsi="Times New Roman" w:cs="Times New Roman"/>
                <w:iCs/>
                <w:sz w:val="24"/>
                <w:szCs w:val="24"/>
                <w:lang w:eastAsia="ru-RU"/>
              </w:rPr>
              <w:lastRenderedPageBreak/>
              <w:t xml:space="preserve">указывается по каждой сделке.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Не заполняется раздел 2 «Сведения о расходах» в случаях приобретения объекта недвижимого имущества на средства, предоставленные государством (например, единовременная субсидия на приобретение жилого помещения).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lang w:eastAsia="ru-RU"/>
              </w:rPr>
              <w:t>Использование для приобретения объекта недвижимого имущества средств, предоставленных государством, не освобождает служащего (работника), его супругу (супруга), несовершеннолетнего ребенка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году совершения сделки).</w:t>
            </w:r>
            <w:proofErr w:type="gramEnd"/>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 заполняется раздел 2 «Сведения о расходах» в случаях заключения в отчетном периоде договора участия в долевом строительстве, когда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отчетному периоду.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Сведения об объекте долевого строительства, в отношении которого заключен договор участия в долевом строительстве, отражаются в разделе 2 «Сведения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В случае</w:t>
            </w:r>
            <w:proofErr w:type="gramStart"/>
            <w:r w:rsidRPr="00A04264">
              <w:rPr>
                <w:rFonts w:ascii="Times New Roman" w:eastAsia="Times New Roman" w:hAnsi="Times New Roman" w:cs="Times New Roman"/>
                <w:iCs/>
                <w:sz w:val="24"/>
                <w:szCs w:val="24"/>
                <w:lang w:eastAsia="ru-RU"/>
              </w:rPr>
              <w:t>,</w:t>
            </w:r>
            <w:proofErr w:type="gramEnd"/>
            <w:r w:rsidRPr="00A04264">
              <w:rPr>
                <w:rFonts w:ascii="Times New Roman" w:eastAsia="Times New Roman" w:hAnsi="Times New Roman" w:cs="Times New Roman"/>
                <w:iCs/>
                <w:sz w:val="24"/>
                <w:szCs w:val="24"/>
                <w:lang w:eastAsia="ru-RU"/>
              </w:rPr>
              <w:t xml:space="preserve"> если сумма оплаты по договору участия в долевом строительстве превышает 500 тыс. рублей, то информация о заключении такого договора подлежит отражению в разделе 6.2 «Срочные обязательства финансового характера».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При заполнении графы «Основание приобретения имущества» раздела 2 «Сведения о расходах» служащим (работником) не указываются документы, являющиеся законным основанием для возникновения права собственности, либо указываются </w:t>
            </w:r>
            <w:r w:rsidRPr="00A04264">
              <w:rPr>
                <w:rFonts w:ascii="Times New Roman" w:eastAsia="Times New Roman" w:hAnsi="Times New Roman" w:cs="Times New Roman"/>
                <w:sz w:val="24"/>
                <w:szCs w:val="24"/>
                <w:lang w:eastAsia="ru-RU"/>
              </w:rPr>
              <w:lastRenderedPageBreak/>
              <w:t xml:space="preserve">неправильно.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К справке не прилагаются копии документов, являющихся законным основанием для возникновения права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lastRenderedPageBreak/>
              <w:t xml:space="preserve">При заполнении раздела 2 «Сведения о расходах»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w:t>
            </w:r>
            <w:r w:rsidRPr="00A04264">
              <w:rPr>
                <w:rFonts w:ascii="Times New Roman" w:eastAsia="Times New Roman" w:hAnsi="Times New Roman" w:cs="Times New Roman"/>
                <w:iCs/>
                <w:sz w:val="24"/>
                <w:szCs w:val="24"/>
                <w:lang w:eastAsia="ru-RU"/>
              </w:rPr>
              <w:lastRenderedPageBreak/>
              <w:t xml:space="preserve">(ЕГРП).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долевого участия в строительстве).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При этом к справке в обязательном порядке прилагаются копии документов, являющихся законным основанием для возникновения права собственности. </w:t>
            </w:r>
          </w:p>
        </w:tc>
      </w:tr>
    </w:tbl>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lastRenderedPageBreak/>
        <w:t>Раздел 3. «Сведения об имуществе»</w:t>
      </w:r>
    </w:p>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Подраздел 3.1. «Недвижимое имущество»</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4281"/>
        <w:gridCol w:w="5013"/>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В подразделе 3.1. «Недвижимое имущество» не отражаются объекты недвижимого имущества, не используемые длительное время, либо право </w:t>
            </w:r>
            <w:proofErr w:type="gramStart"/>
            <w:r w:rsidRPr="00A04264">
              <w:rPr>
                <w:rFonts w:ascii="Times New Roman" w:eastAsia="Times New Roman" w:hAnsi="Times New Roman" w:cs="Times New Roman"/>
                <w:sz w:val="24"/>
                <w:szCs w:val="24"/>
                <w:lang w:eastAsia="ru-RU"/>
              </w:rPr>
              <w:t>собственности</w:t>
            </w:r>
            <w:proofErr w:type="gramEnd"/>
            <w:r w:rsidRPr="00A04264">
              <w:rPr>
                <w:rFonts w:ascii="Times New Roman" w:eastAsia="Times New Roman" w:hAnsi="Times New Roman" w:cs="Times New Roman"/>
                <w:sz w:val="24"/>
                <w:szCs w:val="24"/>
                <w:lang w:eastAsia="ru-RU"/>
              </w:rPr>
              <w:t xml:space="preserve"> на которые не зарегистрировано в установленном порядке (сведения об имеющихся правах на объекты недвижимого имущества не внесены в Единый государственный реестр прав на объекты недвижимого имущества, отсутствуют (утеряны) свидетельства о государственной регистрации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В подразделе 3.1.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Указанию также подлежит недвижимое имущество, полученное в порядке дарения, наследования или по решению суда, вступившего в законную силу, недвижимое имущество, право </w:t>
            </w:r>
            <w:proofErr w:type="gramStart"/>
            <w:r w:rsidRPr="00A04264">
              <w:rPr>
                <w:rFonts w:ascii="Times New Roman" w:eastAsia="Times New Roman" w:hAnsi="Times New Roman" w:cs="Times New Roman"/>
                <w:iCs/>
                <w:sz w:val="24"/>
                <w:szCs w:val="24"/>
                <w:lang w:eastAsia="ru-RU"/>
              </w:rPr>
              <w:t>собственности</w:t>
            </w:r>
            <w:proofErr w:type="gramEnd"/>
            <w:r w:rsidRPr="00A04264">
              <w:rPr>
                <w:rFonts w:ascii="Times New Roman" w:eastAsia="Times New Roman" w:hAnsi="Times New Roman" w:cs="Times New Roman"/>
                <w:iCs/>
                <w:sz w:val="24"/>
                <w:szCs w:val="24"/>
                <w:lang w:eastAsia="ru-RU"/>
              </w:rPr>
              <w:t xml:space="preserve"> на которое не зарегистрировано в установленном порядке (не осуществлена регистрация в </w:t>
            </w:r>
            <w:proofErr w:type="spellStart"/>
            <w:r w:rsidRPr="00A04264">
              <w:rPr>
                <w:rFonts w:ascii="Times New Roman" w:eastAsia="Times New Roman" w:hAnsi="Times New Roman" w:cs="Times New Roman"/>
                <w:iCs/>
                <w:sz w:val="24"/>
                <w:szCs w:val="24"/>
                <w:lang w:eastAsia="ru-RU"/>
              </w:rPr>
              <w:t>Росреестре</w:t>
            </w:r>
            <w:proofErr w:type="spellEnd"/>
            <w:r w:rsidRPr="00A04264">
              <w:rPr>
                <w:rFonts w:ascii="Times New Roman" w:eastAsia="Times New Roman" w:hAnsi="Times New Roman" w:cs="Times New Roman"/>
                <w:iCs/>
                <w:sz w:val="24"/>
                <w:szCs w:val="24"/>
                <w:lang w:eastAsia="ru-RU"/>
              </w:rPr>
              <w:t>).</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Необходимо помнить, что лицо после приобретения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В подразделе 3.1. «Недвижимое имущество»:</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lastRenderedPageBreak/>
              <w:t>а) не полностью отражается информация о виде и наименовании имеющегося недвижимого имущества;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б) в поле «Иное недвижимое имущество» вид и наименование иного недвижимого имущества не указываются.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lastRenderedPageBreak/>
              <w:t xml:space="preserve">При указании сведений о земельных участках указывается вид земельного участка: под индивидуальное гаражное, жилищное </w:t>
            </w:r>
            <w:r w:rsidRPr="00A04264">
              <w:rPr>
                <w:rFonts w:ascii="Times New Roman" w:eastAsia="Times New Roman" w:hAnsi="Times New Roman" w:cs="Times New Roman"/>
                <w:iCs/>
                <w:sz w:val="24"/>
                <w:szCs w:val="24"/>
                <w:lang w:eastAsia="ru-RU"/>
              </w:rPr>
              <w:lastRenderedPageBreak/>
              <w:t>строительство, дачный, садовый, приусадебный, огородный и другие. При заполнении пункта 3 «Квартиры» соответственно вносятся сведения о ней, например, 2-комнатная квартира.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В поле «Иное недвижимое имущество» подраздела 3.1. «Недвижимое имущество» в обязательном порядке указываются вид и наименование недвижимого имущества в соответствии с правоустанавливающими документами.</w:t>
            </w:r>
            <w:r w:rsidRPr="00A04264">
              <w:rPr>
                <w:rFonts w:ascii="Times New Roman" w:eastAsia="Times New Roman" w:hAnsi="Times New Roman" w:cs="Times New Roman"/>
                <w:sz w:val="24"/>
                <w:szCs w:val="24"/>
                <w:lang w:eastAsia="ru-RU"/>
              </w:rPr>
              <w:t xml:space="preserve"> </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 отражается информация о земельном участке, на котором расположен объект недвижимого имущества, находящийся в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lang w:eastAsia="ru-RU"/>
              </w:rPr>
              <w:t>При наличии в собственности жилого, дачного или садового дома, гаража, информация о которых отражается в подразделе 3.1 «Недвижимое имущество», информация о земельном участке, на котором расположен соответствующий объект недвижимого имущества, подлежит указанию в разделе 3.1 «Сведения об имуществе» или 6.1 «Объекты недвижимого имущества, находящиеся в пользовании» (в зависимости от наличия зарегистрированного права собственности).</w:t>
            </w:r>
            <w:proofErr w:type="gramEnd"/>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 указывается точное местонахождение (адрес) объекта недвижимого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Местонахождение (адрес) недвижимого имущества указывается согласно </w:t>
            </w:r>
            <w:proofErr w:type="spellStart"/>
            <w:proofErr w:type="gramStart"/>
            <w:r w:rsidRPr="00A04264">
              <w:rPr>
                <w:rFonts w:ascii="Times New Roman" w:eastAsia="Times New Roman" w:hAnsi="Times New Roman" w:cs="Times New Roman"/>
                <w:iCs/>
                <w:sz w:val="24"/>
                <w:szCs w:val="24"/>
                <w:lang w:eastAsia="ru-RU"/>
              </w:rPr>
              <w:t>правоустанав-ливающим</w:t>
            </w:r>
            <w:proofErr w:type="spellEnd"/>
            <w:proofErr w:type="gramEnd"/>
            <w:r w:rsidRPr="00A04264">
              <w:rPr>
                <w:rFonts w:ascii="Times New Roman" w:eastAsia="Times New Roman" w:hAnsi="Times New Roman" w:cs="Times New Roman"/>
                <w:iCs/>
                <w:sz w:val="24"/>
                <w:szCs w:val="24"/>
                <w:lang w:eastAsia="ru-RU"/>
              </w:rPr>
              <w:t xml:space="preserve"> документам. Указываются: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1) индекс; 2) субъект Российской Федерации;</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lang w:eastAsia="ru-RU"/>
              </w:rPr>
              <w:t>3) район;4) город иной населенный пункт (село, поселок и т.д.);5) улица (проспект, переулок и т.д.);6) номер дома (владения, участка), корпуса (строения), квартиры.</w:t>
            </w:r>
            <w:proofErr w:type="gramEnd"/>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Если недвижимое имущество находится за рубежом, то указывается: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1) наименование государства;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2) населенный пункт (иная единица административно-территориального деления);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3) почтовый адрес.</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Неправильно указываются вид собственности и площадь недвижимого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В графе «Вид собственности» необходимо указывать вид собственности на имущество (индивидуальная,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w:t>
            </w:r>
            <w:r w:rsidRPr="00A04264">
              <w:rPr>
                <w:rFonts w:ascii="Times New Roman" w:eastAsia="Times New Roman" w:hAnsi="Times New Roman" w:cs="Times New Roman"/>
                <w:iCs/>
                <w:sz w:val="24"/>
                <w:szCs w:val="24"/>
                <w:lang w:eastAsia="ru-RU"/>
              </w:rPr>
              <w:lastRenderedPageBreak/>
              <w:t xml:space="preserve">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A04264">
              <w:rPr>
                <w:rFonts w:ascii="Times New Roman" w:eastAsia="Times New Roman" w:hAnsi="Times New Roman" w:cs="Times New Roman"/>
                <w:iCs/>
                <w:sz w:val="24"/>
                <w:szCs w:val="24"/>
                <w:lang w:eastAsia="ru-RU"/>
              </w:rPr>
              <w:t>сведения</w:t>
            </w:r>
            <w:proofErr w:type="gramEnd"/>
            <w:r w:rsidRPr="00A04264">
              <w:rPr>
                <w:rFonts w:ascii="Times New Roman" w:eastAsia="Times New Roman" w:hAnsi="Times New Roman" w:cs="Times New Roman"/>
                <w:iCs/>
                <w:sz w:val="24"/>
                <w:szCs w:val="24"/>
                <w:lang w:eastAsia="ru-RU"/>
              </w:rPr>
              <w:t xml:space="preserve"> об имуществе которого представляются</w:t>
            </w:r>
            <w:r w:rsidRPr="00A04264">
              <w:rPr>
                <w:rFonts w:ascii="Times New Roman" w:eastAsia="Times New Roman" w:hAnsi="Times New Roman" w:cs="Times New Roman"/>
                <w:sz w:val="24"/>
                <w:szCs w:val="24"/>
                <w:lang w:eastAsia="ru-RU"/>
              </w:rPr>
              <w:t>.</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В графе 6 «Основание приобретения и источник средств» подраздела 3.1. «Недвижимое имущество»:</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а) не указываются реквизиты документов, являющихся основанием приобретения (возникновения права собственности);</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б) указываются сведения об источнике средств, за счет которых приобретено имущество, служащими (работниками), не обязанными указывать такие сведения.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Для каждого объекта недвижимого имущества указывается основание приобретения, например, реквизиты (номер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u w:val="single"/>
                <w:lang w:eastAsia="ru-RU"/>
              </w:rPr>
              <w:t>Сведения об источнике средств, за счет которых приобретено имущество,</w:t>
            </w:r>
            <w:r w:rsidRPr="00A04264">
              <w:rPr>
                <w:rFonts w:ascii="Times New Roman" w:eastAsia="Times New Roman" w:hAnsi="Times New Roman" w:cs="Times New Roman"/>
                <w:iCs/>
                <w:sz w:val="24"/>
                <w:szCs w:val="24"/>
                <w:lang w:eastAsia="ru-RU"/>
              </w:rPr>
              <w:t xml:space="preserve"> в соответствии с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A04264">
              <w:rPr>
                <w:rFonts w:ascii="Times New Roman" w:eastAsia="Times New Roman" w:hAnsi="Times New Roman" w:cs="Times New Roman"/>
                <w:b/>
                <w:bCs/>
                <w:iCs/>
                <w:sz w:val="24"/>
                <w:szCs w:val="24"/>
                <w:lang w:eastAsia="ru-RU"/>
              </w:rPr>
              <w:t xml:space="preserve"> </w:t>
            </w:r>
            <w:r w:rsidRPr="00A04264">
              <w:rPr>
                <w:rFonts w:ascii="Times New Roman" w:eastAsia="Times New Roman" w:hAnsi="Times New Roman" w:cs="Times New Roman"/>
                <w:iCs/>
                <w:sz w:val="24"/>
                <w:szCs w:val="24"/>
                <w:u w:val="single"/>
                <w:lang w:eastAsia="ru-RU"/>
              </w:rPr>
              <w:t>обязаны указывать служащие (работники)</w:t>
            </w:r>
            <w:r w:rsidRPr="00A04264">
              <w:rPr>
                <w:rFonts w:ascii="Times New Roman" w:eastAsia="Times New Roman" w:hAnsi="Times New Roman" w:cs="Times New Roman"/>
                <w:iCs/>
                <w:sz w:val="24"/>
                <w:szCs w:val="24"/>
                <w:lang w:eastAsia="ru-RU"/>
              </w:rPr>
              <w:t>, замещающие должности, замещение которых влечет за собой запрет открывать и иметь</w:t>
            </w:r>
            <w:proofErr w:type="gramEnd"/>
            <w:r w:rsidRPr="00A04264">
              <w:rPr>
                <w:rFonts w:ascii="Times New Roman" w:eastAsia="Times New Roman" w:hAnsi="Times New Roman" w:cs="Times New Roman"/>
                <w:iCs/>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04264">
              <w:rPr>
                <w:rFonts w:ascii="Times New Roman" w:eastAsia="Times New Roman" w:hAnsi="Times New Roman" w:cs="Times New Roman"/>
                <w:iCs/>
                <w:sz w:val="24"/>
                <w:szCs w:val="24"/>
                <w:u w:val="single"/>
                <w:lang w:eastAsia="ru-RU"/>
              </w:rPr>
              <w:t xml:space="preserve">в отношении принадлежащего им, их супругам и несовершеннолетним детям имущества, находящегося за пределами территории Российской Федерации.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lastRenderedPageBreak/>
              <w:t>Сведения о вышеуказанном источнике отображаются в справке ежегодно, вне зависимости от года приобретения имущества.</w:t>
            </w:r>
          </w:p>
        </w:tc>
      </w:tr>
    </w:tbl>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lastRenderedPageBreak/>
        <w:t>Раздел 3. «Сведения об имуществе»</w:t>
      </w:r>
    </w:p>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Подраздел 3.2. «Транспортные средства»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3402"/>
        <w:gridCol w:w="5892"/>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В подразделе 3.2. «Транспортные средства» не указываются ветхие, негодные к эксплуатации, находящиеся в угоне транспортные средства.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Не указывается вид, марка или модель транспортного средства, год его изготовления.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Транспортные средства, переданные в пользование по доверенности, находящиеся в угоне, в залоге у банка, полностью негодные к эксплуатации, не снятые с регистрационного учета и т.д., собственником которых является служащий (работник), члены его семьи, также подлежат указанию в справке.</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Обязательно указываются вид, марка, модель транспортного средства, год его изготовления.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Неверно указывается место регистрации транспортного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При заполнении поля «Место регистрации» указывается наименование органа внутренних дел, осуществившего регистрационный учет транспортного средства, например </w:t>
            </w:r>
            <w:hyperlink r:id="rId5" w:history="1">
              <w:r w:rsidRPr="00A04264">
                <w:rPr>
                  <w:rFonts w:ascii="Times New Roman" w:eastAsia="Times New Roman" w:hAnsi="Times New Roman" w:cs="Times New Roman"/>
                  <w:iCs/>
                  <w:color w:val="5BA149"/>
                  <w:sz w:val="24"/>
                  <w:szCs w:val="24"/>
                  <w:u w:val="single"/>
                  <w:lang w:eastAsia="ru-RU"/>
                </w:rPr>
                <w:t>МО ГИБДД ТНРЭР № 2 ГУ МВД России по г. Москве</w:t>
              </w:r>
            </w:hyperlink>
            <w:r w:rsidRPr="00A04264">
              <w:rPr>
                <w:rFonts w:ascii="Times New Roman" w:eastAsia="Times New Roman" w:hAnsi="Times New Roman" w:cs="Times New Roman"/>
                <w:iCs/>
                <w:sz w:val="24"/>
                <w:szCs w:val="24"/>
                <w:lang w:eastAsia="ru-RU"/>
              </w:rPr>
              <w:t xml:space="preserve"> и т.д. Указанные данные заполняются согласно свидетельству о регистрации транспортного средства.</w:t>
            </w:r>
          </w:p>
        </w:tc>
      </w:tr>
    </w:tbl>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Раздел 4. Сведения о счетах в банках</w:t>
      </w:r>
    </w:p>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и иных кредитных организациях</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4424"/>
        <w:gridCol w:w="4870"/>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В графе 6 «Сумма поступивших на счет денежных средств» раздела 4 «Сведения о счетах в банках и иных кредитных организациях»:</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а) не указывается сумма денежных поступлений на счет за отчетный период, </w:t>
            </w:r>
            <w:r w:rsidRPr="00A04264">
              <w:rPr>
                <w:rFonts w:ascii="Times New Roman" w:eastAsia="Times New Roman" w:hAnsi="Times New Roman" w:cs="Times New Roman"/>
                <w:sz w:val="24"/>
                <w:szCs w:val="24"/>
                <w:lang w:eastAsia="ru-RU"/>
              </w:rPr>
              <w:lastRenderedPageBreak/>
              <w:t>превышающая общий доход служащего (работника) и его супруги (супруга) за отчетный период и два предшествующих ему года, при этом к справке не прилагается выписка о движении денежных средств по счету;</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б</w:t>
            </w:r>
            <w:r w:rsidRPr="00A04264">
              <w:rPr>
                <w:rFonts w:ascii="Times New Roman" w:eastAsia="Times New Roman" w:hAnsi="Times New Roman" w:cs="Times New Roman"/>
                <w:iCs/>
                <w:sz w:val="24"/>
                <w:szCs w:val="24"/>
                <w:lang w:eastAsia="ru-RU"/>
              </w:rPr>
              <w:t xml:space="preserve">) </w:t>
            </w:r>
            <w:r w:rsidRPr="00A04264">
              <w:rPr>
                <w:rFonts w:ascii="Times New Roman" w:eastAsia="Times New Roman" w:hAnsi="Times New Roman" w:cs="Times New Roman"/>
                <w:sz w:val="24"/>
                <w:szCs w:val="24"/>
                <w:lang w:eastAsia="ru-RU"/>
              </w:rPr>
              <w:t>указывается сумма денежных поступлений на счет за отчетный период, не превышающая общий доход служащего (работника) и его супруги (супруга) за отчетный период и два предшествующих ему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lastRenderedPageBreak/>
              <w:t xml:space="preserve">В графе 6 «Сумма поступивших на счет денежных средств» раздела 4. </w:t>
            </w:r>
            <w:proofErr w:type="gramStart"/>
            <w:r w:rsidRPr="00A04264">
              <w:rPr>
                <w:rFonts w:ascii="Times New Roman" w:eastAsia="Times New Roman" w:hAnsi="Times New Roman" w:cs="Times New Roman"/>
                <w:iCs/>
                <w:sz w:val="24"/>
                <w:szCs w:val="24"/>
                <w:lang w:eastAsia="ru-RU"/>
              </w:rPr>
              <w:t xml:space="preserve">«Сведения о счетах в банках и иных кредитных организациях» обязательно указывается общая сумма денежных поступлений на счет за отчетный период (включая займы от физических лиц и переводы денежных </w:t>
            </w:r>
            <w:r w:rsidRPr="00A04264">
              <w:rPr>
                <w:rFonts w:ascii="Times New Roman" w:eastAsia="Times New Roman" w:hAnsi="Times New Roman" w:cs="Times New Roman"/>
                <w:iCs/>
                <w:sz w:val="24"/>
                <w:szCs w:val="24"/>
                <w:lang w:eastAsia="ru-RU"/>
              </w:rPr>
              <w:lastRenderedPageBreak/>
              <w:t>средств с других счетов служащего (работника), его супруги (супруга) и несовершеннолетних детей), если указанная сумма превышает общий доход служащего (работника) и его супруги (супруга) за отчетный период и два предшествующих ему года</w:t>
            </w:r>
            <w:proofErr w:type="gramEnd"/>
            <w:r w:rsidRPr="00A04264">
              <w:rPr>
                <w:rFonts w:ascii="Times New Roman" w:eastAsia="Times New Roman" w:hAnsi="Times New Roman" w:cs="Times New Roman"/>
                <w:iCs/>
                <w:sz w:val="24"/>
                <w:szCs w:val="24"/>
                <w:lang w:eastAsia="ru-RU"/>
              </w:rPr>
              <w:t xml:space="preserve">.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u w:val="single"/>
                <w:lang w:eastAsia="ru-RU"/>
              </w:rPr>
              <w:t>В этом случае к справке в обязательном порядке прилагается выписка о движении денежных средств по данному счету за отчетный период.</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В случае</w:t>
            </w:r>
            <w:proofErr w:type="gramStart"/>
            <w:r w:rsidRPr="00A04264">
              <w:rPr>
                <w:rFonts w:ascii="Times New Roman" w:eastAsia="Times New Roman" w:hAnsi="Times New Roman" w:cs="Times New Roman"/>
                <w:iCs/>
                <w:sz w:val="24"/>
                <w:szCs w:val="24"/>
                <w:lang w:eastAsia="ru-RU"/>
              </w:rPr>
              <w:t>,</w:t>
            </w:r>
            <w:proofErr w:type="gramEnd"/>
            <w:r w:rsidRPr="00A04264">
              <w:rPr>
                <w:rFonts w:ascii="Times New Roman" w:eastAsia="Times New Roman" w:hAnsi="Times New Roman" w:cs="Times New Roman"/>
                <w:iCs/>
                <w:sz w:val="24"/>
                <w:szCs w:val="24"/>
                <w:lang w:eastAsia="ru-RU"/>
              </w:rPr>
              <w:t xml:space="preserve"> если общая сумма денежных поступлений на счет за отчетный период не превышает общий доход служащего (работника) и его супруги (супруга) за отчетный период и два предшествующих ему года графа 6 «Сумма поступивших на счет денежных средств» раздела 4. «Сведения о счетах в банках и иных кредитных организациях» не заполняется.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Рекомендация: для получения сведений </w:t>
            </w:r>
            <w:proofErr w:type="gramStart"/>
            <w:r w:rsidRPr="00A04264">
              <w:rPr>
                <w:rFonts w:ascii="Times New Roman" w:eastAsia="Times New Roman" w:hAnsi="Times New Roman" w:cs="Times New Roman"/>
                <w:iCs/>
                <w:sz w:val="24"/>
                <w:szCs w:val="24"/>
                <w:lang w:eastAsia="ru-RU"/>
              </w:rPr>
              <w:t>о</w:t>
            </w:r>
            <w:proofErr w:type="gramEnd"/>
            <w:r w:rsidRPr="00A04264">
              <w:rPr>
                <w:rFonts w:ascii="Times New Roman" w:eastAsia="Times New Roman" w:hAnsi="Times New Roman" w:cs="Times New Roman"/>
                <w:iCs/>
                <w:sz w:val="24"/>
                <w:szCs w:val="24"/>
                <w:lang w:eastAsia="ru-RU"/>
              </w:rPr>
              <w:t xml:space="preserve"> общей сумме денежных поступлений на счет за отчетный период следует обратиться в банк (кредитную организацию), в котором открыт счет.</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Указываются не все счета в банках, открытые по состоянию на отчетную дату.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В данном разделе справки отражается информация обо всех счетах, открытых по состоянию на отчетную дату, вне зависимости от даты и цели их открытия, цели использования, в том числе:</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2) счета с нулевым остатком на 31 декабря отчетного года (отчетную дату);</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3) счета в иностранных банках, расположенных за пределами территории Российской Федерации;</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4) счета, открытые в период существования </w:t>
            </w:r>
            <w:r w:rsidRPr="00A04264">
              <w:rPr>
                <w:rFonts w:ascii="Times New Roman" w:eastAsia="Times New Roman" w:hAnsi="Times New Roman" w:cs="Times New Roman"/>
                <w:iCs/>
                <w:sz w:val="24"/>
                <w:szCs w:val="24"/>
                <w:lang w:eastAsia="ru-RU"/>
              </w:rPr>
              <w:lastRenderedPageBreak/>
              <w:t xml:space="preserve">СССР;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5) счета, открытые для погашения кредита;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6)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кредитных карт;</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7) счета, открываемые для осуществления деятельности на рынке ценных бумаг.</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(счет карты закрывается, как правило, через 45 дней </w:t>
            </w:r>
            <w:proofErr w:type="gramStart"/>
            <w:r w:rsidRPr="00A04264">
              <w:rPr>
                <w:rFonts w:ascii="Times New Roman" w:eastAsia="Times New Roman" w:hAnsi="Times New Roman" w:cs="Times New Roman"/>
                <w:iCs/>
                <w:sz w:val="24"/>
                <w:szCs w:val="24"/>
                <w:lang w:eastAsia="ru-RU"/>
              </w:rPr>
              <w:t>с даты поступления</w:t>
            </w:r>
            <w:proofErr w:type="gramEnd"/>
            <w:r w:rsidRPr="00A04264">
              <w:rPr>
                <w:rFonts w:ascii="Times New Roman" w:eastAsia="Times New Roman" w:hAnsi="Times New Roman" w:cs="Times New Roman"/>
                <w:iCs/>
                <w:sz w:val="24"/>
                <w:szCs w:val="24"/>
                <w:lang w:eastAsia="ru-RU"/>
              </w:rPr>
              <w:t xml:space="preserve"> заявления).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Некорректно указывается дата открытия счета и остаток на счете.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В поле «Дата открытия счета» подлежит указанию соответствующая информация о счете, а не о пластиковой карте (дате ее выпуска, повторного выпуска при окончании срока действия предыдущей карты) и не о вкладе (дате зачисления денежных средств на счет).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Рекомендация: для получения достоверных сведений о дате открытия счета в банке (иной кредитной организации), виде такого счета, остатка на нем по состоянию на отчетную дату следует обратиться в банк или соответствующую кредитную организацию.</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Некорректно указываются остатки денежных сре</w:t>
            </w:r>
            <w:proofErr w:type="gramStart"/>
            <w:r w:rsidRPr="00A04264">
              <w:rPr>
                <w:rFonts w:ascii="Times New Roman" w:eastAsia="Times New Roman" w:hAnsi="Times New Roman" w:cs="Times New Roman"/>
                <w:sz w:val="24"/>
                <w:szCs w:val="24"/>
                <w:lang w:eastAsia="ru-RU"/>
              </w:rPr>
              <w:t>дств дл</w:t>
            </w:r>
            <w:proofErr w:type="gramEnd"/>
            <w:r w:rsidRPr="00A04264">
              <w:rPr>
                <w:rFonts w:ascii="Times New Roman" w:eastAsia="Times New Roman" w:hAnsi="Times New Roman" w:cs="Times New Roman"/>
                <w:sz w:val="24"/>
                <w:szCs w:val="24"/>
                <w:lang w:eastAsia="ru-RU"/>
              </w:rPr>
              <w:t>я счетов в иностранной валюте.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w:t>
            </w:r>
            <w:r w:rsidRPr="00A04264">
              <w:rPr>
                <w:rFonts w:ascii="Times New Roman" w:eastAsia="Times New Roman" w:hAnsi="Times New Roman" w:cs="Times New Roman"/>
                <w:sz w:val="24"/>
                <w:szCs w:val="24"/>
                <w:lang w:eastAsia="ru-RU"/>
              </w:rPr>
              <w:t xml:space="preserve"> </w:t>
            </w:r>
            <w:r w:rsidRPr="00A04264">
              <w:rPr>
                <w:rFonts w:ascii="Times New Roman" w:eastAsia="Times New Roman" w:hAnsi="Times New Roman" w:cs="Times New Roman"/>
                <w:iCs/>
                <w:sz w:val="24"/>
                <w:szCs w:val="24"/>
                <w:lang w:eastAsia="ru-RU"/>
              </w:rPr>
              <w:t xml:space="preserve">доступны на официальном сайте Банка России. </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Неверно указывается остаток на счете по кредитной карте, карте с овердрафтом.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Учитывая, что средства на кредитной карте отражают обязательства ее держателя перед кредитным учреждением, а не сумму на счете, в графе «остаток на счете» необходимо указывать ноль «0».</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Денежные средства, размещенные </w:t>
            </w:r>
            <w:r w:rsidRPr="00A04264">
              <w:rPr>
                <w:rFonts w:ascii="Times New Roman" w:eastAsia="Times New Roman" w:hAnsi="Times New Roman" w:cs="Times New Roman"/>
                <w:iCs/>
                <w:sz w:val="24"/>
                <w:szCs w:val="24"/>
                <w:lang w:eastAsia="ru-RU"/>
              </w:rPr>
              <w:lastRenderedPageBreak/>
              <w:t>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также указывается ноль «0».</w:t>
            </w:r>
          </w:p>
        </w:tc>
      </w:tr>
    </w:tbl>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lastRenderedPageBreak/>
        <w:t>Раздел 5 «Сведения о ценных бумагах»</w:t>
      </w:r>
    </w:p>
    <w:tbl>
      <w:tblPr>
        <w:tblW w:w="104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4186"/>
        <w:gridCol w:w="5790"/>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5790" w:type="dxa"/>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 указываются ценные бумаги, акции, доли участия в уставных капиталах организаций, принадлежащие служащему (работнику), члену семьи, переданные в доверительное управление.</w:t>
            </w:r>
          </w:p>
        </w:tc>
        <w:tc>
          <w:tcPr>
            <w:tcW w:w="5790" w:type="dxa"/>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В данном разделе указываются сведения об имеющихся ценных бумагах, долях участия в уставных капиталах коммерческих организаций и фондах, в том числе переданные собственником в доверительное управление. </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Неверно указывается уставный капитал организации.</w:t>
            </w:r>
          </w:p>
        </w:tc>
        <w:tc>
          <w:tcPr>
            <w:tcW w:w="5790" w:type="dxa"/>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Рекомендация: для получения информации об уставном капитале организации следует обратиться в соответствующую организацию.</w:t>
            </w:r>
          </w:p>
        </w:tc>
      </w:tr>
    </w:tbl>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Раздел 6 «Сведения об обязательствах имущественного характера»</w:t>
      </w:r>
    </w:p>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 xml:space="preserve">Подраздел 6.1 «Объекты </w:t>
      </w:r>
      <w:proofErr w:type="gramStart"/>
      <w:r w:rsidRPr="00A04264">
        <w:rPr>
          <w:rFonts w:ascii="Times New Roman" w:eastAsia="Times New Roman" w:hAnsi="Times New Roman" w:cs="Times New Roman"/>
          <w:b/>
          <w:bCs/>
          <w:sz w:val="24"/>
          <w:szCs w:val="24"/>
          <w:lang w:eastAsia="ru-RU"/>
        </w:rPr>
        <w:t>недвижимого</w:t>
      </w:r>
      <w:proofErr w:type="gramEnd"/>
    </w:p>
    <w:p w:rsidR="00A04264" w:rsidRPr="00A04264" w:rsidRDefault="00A04264" w:rsidP="00A042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имущества, находящиеся в пользовании»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4"/>
        <w:gridCol w:w="3620"/>
        <w:gridCol w:w="5674"/>
      </w:tblGrid>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В подразделе 6.1 «Объекты недвижимого имущества, находящиеся в пользовании» </w:t>
            </w:r>
            <w:r w:rsidRPr="00A04264">
              <w:rPr>
                <w:rFonts w:ascii="Times New Roman" w:eastAsia="Times New Roman" w:hAnsi="Times New Roman" w:cs="Times New Roman"/>
                <w:sz w:val="24"/>
                <w:szCs w:val="24"/>
                <w:lang w:eastAsia="ru-RU"/>
              </w:rPr>
              <w:lastRenderedPageBreak/>
              <w:t>указываются не все объекты недвижимого имущества, находящиеся в пользовании.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lang w:eastAsia="ru-RU"/>
              </w:rPr>
              <w:lastRenderedPageBreak/>
              <w:t xml:space="preserve">В указанном подразделе в обязательном порядке отражается информация о недвижимом имуществе (дома, квартиры, комнаты, нежилые помещения, </w:t>
            </w:r>
            <w:r w:rsidRPr="00A04264">
              <w:rPr>
                <w:rFonts w:ascii="Times New Roman" w:eastAsia="Times New Roman" w:hAnsi="Times New Roman" w:cs="Times New Roman"/>
                <w:iCs/>
                <w:sz w:val="24"/>
                <w:szCs w:val="24"/>
                <w:lang w:eastAsia="ru-RU"/>
              </w:rPr>
              <w:lastRenderedPageBreak/>
              <w:t>земельные участки, гаражи и др.), находящемся во временном пользовании служащего (работника) и (или) его супруги (супруга), несовершеннолетних детей.</w:t>
            </w:r>
            <w:proofErr w:type="gramEnd"/>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Также в этом подразделе подлежат указанию сведения о жилых помещениях (дом, квартира, комната):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имеется регистрация (постоянная или временная);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 </w:t>
            </w:r>
            <w:proofErr w:type="gramStart"/>
            <w:r w:rsidRPr="00A04264">
              <w:rPr>
                <w:rFonts w:ascii="Times New Roman" w:eastAsia="Times New Roman" w:hAnsi="Times New Roman" w:cs="Times New Roman"/>
                <w:iCs/>
                <w:sz w:val="24"/>
                <w:szCs w:val="24"/>
                <w:lang w:eastAsia="ru-RU"/>
              </w:rPr>
              <w:t>занимаемых</w:t>
            </w:r>
            <w:proofErr w:type="gramEnd"/>
            <w:r w:rsidRPr="00A04264">
              <w:rPr>
                <w:rFonts w:ascii="Times New Roman" w:eastAsia="Times New Roman" w:hAnsi="Times New Roman" w:cs="Times New Roman"/>
                <w:iCs/>
                <w:sz w:val="24"/>
                <w:szCs w:val="24"/>
                <w:lang w:eastAsia="ru-RU"/>
              </w:rPr>
              <w:t xml:space="preserve"> по договору аренды (найма, поднайма);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 </w:t>
            </w:r>
            <w:proofErr w:type="gramStart"/>
            <w:r w:rsidRPr="00A04264">
              <w:rPr>
                <w:rFonts w:ascii="Times New Roman" w:eastAsia="Times New Roman" w:hAnsi="Times New Roman" w:cs="Times New Roman"/>
                <w:iCs/>
                <w:sz w:val="24"/>
                <w:szCs w:val="24"/>
                <w:lang w:eastAsia="ru-RU"/>
              </w:rPr>
              <w:t>занимаемых</w:t>
            </w:r>
            <w:proofErr w:type="gramEnd"/>
            <w:r w:rsidRPr="00A04264">
              <w:rPr>
                <w:rFonts w:ascii="Times New Roman" w:eastAsia="Times New Roman" w:hAnsi="Times New Roman" w:cs="Times New Roman"/>
                <w:iCs/>
                <w:sz w:val="24"/>
                <w:szCs w:val="24"/>
                <w:lang w:eastAsia="ru-RU"/>
              </w:rPr>
              <w:t xml:space="preserve"> по договорам социального найма;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 </w:t>
            </w:r>
            <w:proofErr w:type="gramStart"/>
            <w:r w:rsidRPr="00A04264">
              <w:rPr>
                <w:rFonts w:ascii="Times New Roman" w:eastAsia="Times New Roman" w:hAnsi="Times New Roman" w:cs="Times New Roman"/>
                <w:iCs/>
                <w:sz w:val="24"/>
                <w:szCs w:val="24"/>
                <w:lang w:eastAsia="ru-RU"/>
              </w:rPr>
              <w:t>находящихся</w:t>
            </w:r>
            <w:proofErr w:type="gramEnd"/>
            <w:r w:rsidRPr="00A04264">
              <w:rPr>
                <w:rFonts w:ascii="Times New Roman" w:eastAsia="Times New Roman" w:hAnsi="Times New Roman" w:cs="Times New Roman"/>
                <w:iCs/>
                <w:sz w:val="24"/>
                <w:szCs w:val="24"/>
                <w:lang w:eastAsia="ru-RU"/>
              </w:rPr>
              <w:t xml:space="preserve"> в завершающей стадии строительства и возможно пригодных к проживанию, но не зарегистрированных в установленном порядке органами </w:t>
            </w:r>
            <w:proofErr w:type="spellStart"/>
            <w:r w:rsidRPr="00A04264">
              <w:rPr>
                <w:rFonts w:ascii="Times New Roman" w:eastAsia="Times New Roman" w:hAnsi="Times New Roman" w:cs="Times New Roman"/>
                <w:iCs/>
                <w:sz w:val="24"/>
                <w:szCs w:val="24"/>
                <w:lang w:eastAsia="ru-RU"/>
              </w:rPr>
              <w:t>Росреестра</w:t>
            </w:r>
            <w:proofErr w:type="spellEnd"/>
            <w:r w:rsidRPr="00A04264">
              <w:rPr>
                <w:rFonts w:ascii="Times New Roman" w:eastAsia="Times New Roman" w:hAnsi="Times New Roman" w:cs="Times New Roman"/>
                <w:iCs/>
                <w:sz w:val="24"/>
                <w:szCs w:val="24"/>
                <w:lang w:eastAsia="ru-RU"/>
              </w:rPr>
              <w:t>, т.е. без свидетельства о праве собственности</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iCs/>
                <w:sz w:val="24"/>
                <w:szCs w:val="24"/>
                <w:lang w:eastAsia="ru-RU"/>
              </w:rPr>
              <w:t>- принадлежащем на праве пожизненного наследуемого владения земельным участком.</w:t>
            </w:r>
            <w:proofErr w:type="gramEnd"/>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Неверно указывается площадь объекта недвижимого имущества, находящегося в пользовании.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xml:space="preserve">При найме комнаты в квартире, пользовании частью земельного участка, частью дома (дачи) указывается общая площадь объекта недвижимого имущества, находящегося в пользовании, а не его часть, находящаяся в пользовании. </w:t>
            </w:r>
          </w:p>
        </w:tc>
      </w:tr>
      <w:tr w:rsidR="00A04264" w:rsidRPr="00A04264" w:rsidTr="00A04264">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Раздел 6 «Сведения об обязательствах имущественного характера»</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Подраздел 6.2 «Срочные обязательства финансового характера»</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w:t>
            </w:r>
          </w:p>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04264">
              <w:rPr>
                <w:rFonts w:ascii="Times New Roman" w:eastAsia="Times New Roman" w:hAnsi="Times New Roman" w:cs="Times New Roman"/>
                <w:b/>
                <w:bCs/>
                <w:sz w:val="24"/>
                <w:szCs w:val="24"/>
                <w:lang w:eastAsia="ru-RU"/>
              </w:rPr>
              <w:t>п</w:t>
            </w:r>
            <w:proofErr w:type="gramEnd"/>
            <w:r w:rsidRPr="00A0426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Ошибка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264">
              <w:rPr>
                <w:rFonts w:ascii="Times New Roman" w:eastAsia="Times New Roman" w:hAnsi="Times New Roman" w:cs="Times New Roman"/>
                <w:b/>
                <w:bCs/>
                <w:sz w:val="24"/>
                <w:szCs w:val="24"/>
                <w:lang w:eastAsia="ru-RU"/>
              </w:rPr>
              <w:t>Правильные действия</w:t>
            </w:r>
          </w:p>
        </w:tc>
      </w:tr>
      <w:tr w:rsidR="00A04264" w:rsidRPr="00A04264" w:rsidTr="00A04264">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sz w:val="24"/>
                <w:szCs w:val="24"/>
                <w:lang w:eastAsia="ru-RU"/>
              </w:rPr>
              <w:t xml:space="preserve">В подразделе 6.2 «Срочные обязательства финансового характера» не всегда правильно и обоснованно указываются срочные обязательства финансового характера (заем, </w:t>
            </w:r>
            <w:r w:rsidRPr="00A04264">
              <w:rPr>
                <w:rFonts w:ascii="Times New Roman" w:eastAsia="Times New Roman" w:hAnsi="Times New Roman" w:cs="Times New Roman"/>
                <w:sz w:val="24"/>
                <w:szCs w:val="24"/>
                <w:lang w:eastAsia="ru-RU"/>
              </w:rPr>
              <w:lastRenderedPageBreak/>
              <w:t>кредит и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lastRenderedPageBreak/>
              <w:t xml:space="preserve">В подразделе 6.2 «Срочные обязательства финансового характера» указывается каждое имеющееся на отчетную дату срочное обязательство финансового характера </w:t>
            </w:r>
            <w:r w:rsidRPr="00A04264">
              <w:rPr>
                <w:rFonts w:ascii="Times New Roman" w:eastAsia="Times New Roman" w:hAnsi="Times New Roman" w:cs="Times New Roman"/>
                <w:iCs/>
                <w:sz w:val="24"/>
                <w:szCs w:val="24"/>
                <w:u w:val="single"/>
                <w:lang w:eastAsia="ru-RU"/>
              </w:rPr>
              <w:t>на сумму, равную или превышающую 500 000 рублей,</w:t>
            </w:r>
            <w:r w:rsidRPr="00A04264">
              <w:rPr>
                <w:rFonts w:ascii="Times New Roman" w:eastAsia="Times New Roman" w:hAnsi="Times New Roman" w:cs="Times New Roman"/>
                <w:iCs/>
                <w:sz w:val="24"/>
                <w:szCs w:val="24"/>
                <w:lang w:eastAsia="ru-RU"/>
              </w:rPr>
              <w:t xml:space="preserve"> кредитором или должником по которым является служащий </w:t>
            </w:r>
            <w:r w:rsidRPr="00A04264">
              <w:rPr>
                <w:rFonts w:ascii="Times New Roman" w:eastAsia="Times New Roman" w:hAnsi="Times New Roman" w:cs="Times New Roman"/>
                <w:iCs/>
                <w:sz w:val="24"/>
                <w:szCs w:val="24"/>
                <w:lang w:eastAsia="ru-RU"/>
              </w:rPr>
              <w:lastRenderedPageBreak/>
              <w:t>(работник) и (или) его супруга (супруг) и (или) несовершеннолетний ребенок. При этом в данном подразделе, в том числе, подлежат указанию:</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договор участия в долевом строительстве объекта недвижимости;</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договор финансовой аренды (лизинг);</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договор займа;</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u w:val="single"/>
                <w:lang w:eastAsia="ru-RU"/>
              </w:rPr>
              <w:t>- договор финансирования под уступку денежного требования;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u w:val="single"/>
                <w:lang w:eastAsia="ru-RU"/>
              </w:rPr>
              <w:t>- обязательства, связанные с заключением договора об уступке права требования;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обязательства вследствие причинения вреда (финансовые);</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обязательства по уплате алиментов (если по состоянию на отчетную дату сумма невыплаченных алиментов равна или превышает 500 000 руб.);</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04264" w:rsidRPr="00A04264" w:rsidRDefault="00A04264" w:rsidP="00A04264">
            <w:pPr>
              <w:spacing w:before="100" w:beforeAutospacing="1" w:after="100" w:afterAutospacing="1" w:line="240" w:lineRule="auto"/>
              <w:rPr>
                <w:rFonts w:ascii="Times New Roman" w:eastAsia="Times New Roman" w:hAnsi="Times New Roman" w:cs="Times New Roman"/>
                <w:sz w:val="24"/>
                <w:szCs w:val="24"/>
                <w:lang w:eastAsia="ru-RU"/>
              </w:rPr>
            </w:pPr>
            <w:r w:rsidRPr="00A04264">
              <w:rPr>
                <w:rFonts w:ascii="Times New Roman" w:eastAsia="Times New Roman" w:hAnsi="Times New Roman" w:cs="Times New Roman"/>
                <w:iCs/>
                <w:sz w:val="24"/>
                <w:szCs w:val="24"/>
                <w:lang w:eastAsia="ru-RU"/>
              </w:rPr>
              <w:t>- иные обязательства, в том числе установленные решением суда.</w:t>
            </w:r>
          </w:p>
        </w:tc>
      </w:tr>
    </w:tbl>
    <w:p w:rsidR="00D43AAC" w:rsidRPr="00A04264" w:rsidRDefault="00D43AAC">
      <w:pPr>
        <w:rPr>
          <w:rFonts w:ascii="Times New Roman" w:hAnsi="Times New Roman" w:cs="Times New Roman"/>
        </w:rPr>
      </w:pPr>
    </w:p>
    <w:sectPr w:rsidR="00D43AAC" w:rsidRPr="00A04264"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0F"/>
    <w:rsid w:val="005E79CA"/>
    <w:rsid w:val="008B1D0F"/>
    <w:rsid w:val="00A04264"/>
    <w:rsid w:val="00D43AAC"/>
    <w:rsid w:val="00D456F7"/>
    <w:rsid w:val="00EB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264"/>
    <w:rPr>
      <w:color w:val="5BA149"/>
      <w:u w:val="single"/>
      <w:shd w:val="clear" w:color="auto" w:fill="auto"/>
    </w:rPr>
  </w:style>
  <w:style w:type="paragraph" w:styleId="a4">
    <w:name w:val="Normal (Web)"/>
    <w:basedOn w:val="a"/>
    <w:uiPriority w:val="99"/>
    <w:unhideWhenUsed/>
    <w:rsid w:val="00A04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2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264"/>
    <w:rPr>
      <w:color w:val="5BA149"/>
      <w:u w:val="single"/>
      <w:shd w:val="clear" w:color="auto" w:fill="auto"/>
    </w:rPr>
  </w:style>
  <w:style w:type="paragraph" w:styleId="a4">
    <w:name w:val="Normal (Web)"/>
    <w:basedOn w:val="a"/>
    <w:uiPriority w:val="99"/>
    <w:unhideWhenUsed/>
    <w:rsid w:val="00A04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6196">
      <w:bodyDiv w:val="1"/>
      <w:marLeft w:val="0"/>
      <w:marRight w:val="0"/>
      <w:marTop w:val="0"/>
      <w:marBottom w:val="0"/>
      <w:divBdr>
        <w:top w:val="none" w:sz="0" w:space="0" w:color="auto"/>
        <w:left w:val="none" w:sz="0" w:space="0" w:color="auto"/>
        <w:bottom w:val="none" w:sz="0" w:space="0" w:color="auto"/>
        <w:right w:val="none" w:sz="0" w:space="0" w:color="auto"/>
      </w:divBdr>
      <w:divsChild>
        <w:div w:id="1075057420">
          <w:marLeft w:val="0"/>
          <w:marRight w:val="0"/>
          <w:marTop w:val="0"/>
          <w:marBottom w:val="0"/>
          <w:divBdr>
            <w:top w:val="none" w:sz="0" w:space="0" w:color="auto"/>
            <w:left w:val="none" w:sz="0" w:space="0" w:color="auto"/>
            <w:bottom w:val="none" w:sz="0" w:space="0" w:color="auto"/>
            <w:right w:val="none" w:sz="0" w:space="0" w:color="auto"/>
          </w:divBdr>
          <w:divsChild>
            <w:div w:id="74713440">
              <w:marLeft w:val="0"/>
              <w:marRight w:val="0"/>
              <w:marTop w:val="0"/>
              <w:marBottom w:val="0"/>
              <w:divBdr>
                <w:top w:val="none" w:sz="0" w:space="0" w:color="auto"/>
                <w:left w:val="none" w:sz="0" w:space="0" w:color="auto"/>
                <w:bottom w:val="none" w:sz="0" w:space="0" w:color="auto"/>
                <w:right w:val="none" w:sz="0" w:space="0" w:color="auto"/>
              </w:divBdr>
              <w:divsChild>
                <w:div w:id="943149585">
                  <w:marLeft w:val="0"/>
                  <w:marRight w:val="0"/>
                  <w:marTop w:val="100"/>
                  <w:marBottom w:val="100"/>
                  <w:divBdr>
                    <w:top w:val="none" w:sz="0" w:space="0" w:color="auto"/>
                    <w:left w:val="none" w:sz="0" w:space="0" w:color="auto"/>
                    <w:bottom w:val="none" w:sz="0" w:space="0" w:color="auto"/>
                    <w:right w:val="none" w:sz="0" w:space="0" w:color="auto"/>
                  </w:divBdr>
                  <w:divsChild>
                    <w:div w:id="2143496556">
                      <w:marLeft w:val="0"/>
                      <w:marRight w:val="0"/>
                      <w:marTop w:val="0"/>
                      <w:marBottom w:val="0"/>
                      <w:divBdr>
                        <w:top w:val="none" w:sz="0" w:space="0" w:color="auto"/>
                        <w:left w:val="none" w:sz="0" w:space="0" w:color="auto"/>
                        <w:bottom w:val="none" w:sz="0" w:space="0" w:color="auto"/>
                        <w:right w:val="none" w:sz="0" w:space="0" w:color="auto"/>
                      </w:divBdr>
                      <w:divsChild>
                        <w:div w:id="2052462287">
                          <w:marLeft w:val="0"/>
                          <w:marRight w:val="0"/>
                          <w:marTop w:val="0"/>
                          <w:marBottom w:val="0"/>
                          <w:divBdr>
                            <w:top w:val="none" w:sz="0" w:space="0" w:color="auto"/>
                            <w:left w:val="none" w:sz="0" w:space="0" w:color="auto"/>
                            <w:bottom w:val="none" w:sz="0" w:space="0" w:color="auto"/>
                            <w:right w:val="none" w:sz="0" w:space="0" w:color="auto"/>
                          </w:divBdr>
                          <w:divsChild>
                            <w:div w:id="357051415">
                              <w:marLeft w:val="0"/>
                              <w:marRight w:val="0"/>
                              <w:marTop w:val="0"/>
                              <w:marBottom w:val="0"/>
                              <w:divBdr>
                                <w:top w:val="none" w:sz="0" w:space="0" w:color="auto"/>
                                <w:left w:val="none" w:sz="0" w:space="0" w:color="auto"/>
                                <w:bottom w:val="none" w:sz="0" w:space="0" w:color="auto"/>
                                <w:right w:val="none" w:sz="0" w:space="0" w:color="auto"/>
                              </w:divBdr>
                              <w:divsChild>
                                <w:div w:id="258176299">
                                  <w:marLeft w:val="0"/>
                                  <w:marRight w:val="0"/>
                                  <w:marTop w:val="0"/>
                                  <w:marBottom w:val="0"/>
                                  <w:divBdr>
                                    <w:top w:val="none" w:sz="0" w:space="0" w:color="auto"/>
                                    <w:left w:val="none" w:sz="0" w:space="0" w:color="auto"/>
                                    <w:bottom w:val="none" w:sz="0" w:space="0" w:color="auto"/>
                                    <w:right w:val="none" w:sz="0" w:space="0" w:color="auto"/>
                                  </w:divBdr>
                                  <w:divsChild>
                                    <w:div w:id="11611967">
                                      <w:marLeft w:val="0"/>
                                      <w:marRight w:val="0"/>
                                      <w:marTop w:val="0"/>
                                      <w:marBottom w:val="0"/>
                                      <w:divBdr>
                                        <w:top w:val="none" w:sz="0" w:space="0" w:color="auto"/>
                                        <w:left w:val="none" w:sz="0" w:space="0" w:color="auto"/>
                                        <w:bottom w:val="none" w:sz="0" w:space="0" w:color="auto"/>
                                        <w:right w:val="none" w:sz="0" w:space="0" w:color="auto"/>
                                      </w:divBdr>
                                      <w:divsChild>
                                        <w:div w:id="324893434">
                                          <w:marLeft w:val="0"/>
                                          <w:marRight w:val="0"/>
                                          <w:marTop w:val="0"/>
                                          <w:marBottom w:val="0"/>
                                          <w:divBdr>
                                            <w:top w:val="none" w:sz="0" w:space="0" w:color="auto"/>
                                            <w:left w:val="none" w:sz="0" w:space="0" w:color="auto"/>
                                            <w:bottom w:val="none" w:sz="0" w:space="0" w:color="auto"/>
                                            <w:right w:val="none" w:sz="0" w:space="0" w:color="auto"/>
                                          </w:divBdr>
                                          <w:divsChild>
                                            <w:div w:id="2510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13733">
      <w:bodyDiv w:val="1"/>
      <w:marLeft w:val="0"/>
      <w:marRight w:val="0"/>
      <w:marTop w:val="0"/>
      <w:marBottom w:val="0"/>
      <w:divBdr>
        <w:top w:val="none" w:sz="0" w:space="0" w:color="auto"/>
        <w:left w:val="none" w:sz="0" w:space="0" w:color="auto"/>
        <w:bottom w:val="none" w:sz="0" w:space="0" w:color="auto"/>
        <w:right w:val="none" w:sz="0" w:space="0" w:color="auto"/>
      </w:divBdr>
      <w:divsChild>
        <w:div w:id="895627284">
          <w:marLeft w:val="0"/>
          <w:marRight w:val="0"/>
          <w:marTop w:val="0"/>
          <w:marBottom w:val="0"/>
          <w:divBdr>
            <w:top w:val="none" w:sz="0" w:space="0" w:color="auto"/>
            <w:left w:val="none" w:sz="0" w:space="0" w:color="auto"/>
            <w:bottom w:val="none" w:sz="0" w:space="0" w:color="auto"/>
            <w:right w:val="none" w:sz="0" w:space="0" w:color="auto"/>
          </w:divBdr>
          <w:divsChild>
            <w:div w:id="619800655">
              <w:marLeft w:val="0"/>
              <w:marRight w:val="0"/>
              <w:marTop w:val="0"/>
              <w:marBottom w:val="0"/>
              <w:divBdr>
                <w:top w:val="none" w:sz="0" w:space="0" w:color="auto"/>
                <w:left w:val="none" w:sz="0" w:space="0" w:color="auto"/>
                <w:bottom w:val="none" w:sz="0" w:space="0" w:color="auto"/>
                <w:right w:val="none" w:sz="0" w:space="0" w:color="auto"/>
              </w:divBdr>
              <w:divsChild>
                <w:div w:id="173157754">
                  <w:marLeft w:val="0"/>
                  <w:marRight w:val="0"/>
                  <w:marTop w:val="100"/>
                  <w:marBottom w:val="100"/>
                  <w:divBdr>
                    <w:top w:val="none" w:sz="0" w:space="0" w:color="auto"/>
                    <w:left w:val="none" w:sz="0" w:space="0" w:color="auto"/>
                    <w:bottom w:val="none" w:sz="0" w:space="0" w:color="auto"/>
                    <w:right w:val="none" w:sz="0" w:space="0" w:color="auto"/>
                  </w:divBdr>
                  <w:divsChild>
                    <w:div w:id="919943716">
                      <w:marLeft w:val="0"/>
                      <w:marRight w:val="0"/>
                      <w:marTop w:val="0"/>
                      <w:marBottom w:val="0"/>
                      <w:divBdr>
                        <w:top w:val="none" w:sz="0" w:space="0" w:color="auto"/>
                        <w:left w:val="none" w:sz="0" w:space="0" w:color="auto"/>
                        <w:bottom w:val="none" w:sz="0" w:space="0" w:color="auto"/>
                        <w:right w:val="none" w:sz="0" w:space="0" w:color="auto"/>
                      </w:divBdr>
                      <w:divsChild>
                        <w:div w:id="1842692455">
                          <w:marLeft w:val="0"/>
                          <w:marRight w:val="0"/>
                          <w:marTop w:val="0"/>
                          <w:marBottom w:val="0"/>
                          <w:divBdr>
                            <w:top w:val="none" w:sz="0" w:space="0" w:color="auto"/>
                            <w:left w:val="none" w:sz="0" w:space="0" w:color="auto"/>
                            <w:bottom w:val="none" w:sz="0" w:space="0" w:color="auto"/>
                            <w:right w:val="none" w:sz="0" w:space="0" w:color="auto"/>
                          </w:divBdr>
                          <w:divsChild>
                            <w:div w:id="1979454308">
                              <w:marLeft w:val="0"/>
                              <w:marRight w:val="0"/>
                              <w:marTop w:val="0"/>
                              <w:marBottom w:val="0"/>
                              <w:divBdr>
                                <w:top w:val="none" w:sz="0" w:space="0" w:color="auto"/>
                                <w:left w:val="none" w:sz="0" w:space="0" w:color="auto"/>
                                <w:bottom w:val="none" w:sz="0" w:space="0" w:color="auto"/>
                                <w:right w:val="none" w:sz="0" w:space="0" w:color="auto"/>
                              </w:divBdr>
                              <w:divsChild>
                                <w:div w:id="367296484">
                                  <w:marLeft w:val="0"/>
                                  <w:marRight w:val="0"/>
                                  <w:marTop w:val="0"/>
                                  <w:marBottom w:val="0"/>
                                  <w:divBdr>
                                    <w:top w:val="none" w:sz="0" w:space="0" w:color="auto"/>
                                    <w:left w:val="none" w:sz="0" w:space="0" w:color="auto"/>
                                    <w:bottom w:val="none" w:sz="0" w:space="0" w:color="auto"/>
                                    <w:right w:val="none" w:sz="0" w:space="0" w:color="auto"/>
                                  </w:divBdr>
                                  <w:divsChild>
                                    <w:div w:id="1173645857">
                                      <w:marLeft w:val="0"/>
                                      <w:marRight w:val="0"/>
                                      <w:marTop w:val="0"/>
                                      <w:marBottom w:val="0"/>
                                      <w:divBdr>
                                        <w:top w:val="none" w:sz="0" w:space="0" w:color="auto"/>
                                        <w:left w:val="none" w:sz="0" w:space="0" w:color="auto"/>
                                        <w:bottom w:val="none" w:sz="0" w:space="0" w:color="auto"/>
                                        <w:right w:val="none" w:sz="0" w:space="0" w:color="auto"/>
                                      </w:divBdr>
                                      <w:divsChild>
                                        <w:div w:id="777723821">
                                          <w:marLeft w:val="0"/>
                                          <w:marRight w:val="0"/>
                                          <w:marTop w:val="0"/>
                                          <w:marBottom w:val="0"/>
                                          <w:divBdr>
                                            <w:top w:val="none" w:sz="0" w:space="0" w:color="auto"/>
                                            <w:left w:val="none" w:sz="0" w:space="0" w:color="auto"/>
                                            <w:bottom w:val="none" w:sz="0" w:space="0" w:color="auto"/>
                                            <w:right w:val="none" w:sz="0" w:space="0" w:color="auto"/>
                                          </w:divBdr>
                                          <w:divsChild>
                                            <w:div w:id="819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ibdd.ru/r/77/contacts/div11450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3814</Words>
  <Characters>21744</Characters>
  <Application>Microsoft Office Word</Application>
  <DocSecurity>0</DocSecurity>
  <Lines>181</Lines>
  <Paragraphs>51</Paragraphs>
  <ScaleCrop>false</ScaleCrop>
  <Company>Curnos™</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2020-01-17T07:47:00Z</dcterms:created>
  <dcterms:modified xsi:type="dcterms:W3CDTF">2020-01-17T07:55:00Z</dcterms:modified>
</cp:coreProperties>
</file>