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4D" w:rsidRPr="00FF3EA2" w:rsidRDefault="00264E4D" w:rsidP="00071313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264E4D" w:rsidRPr="00FF3EA2" w:rsidRDefault="00264E4D" w:rsidP="00071313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264E4D" w:rsidRPr="00FF3EA2" w:rsidRDefault="00264E4D" w:rsidP="00071313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64E4D" w:rsidRDefault="00264E4D" w:rsidP="00071313">
      <w:pPr>
        <w:spacing w:line="276" w:lineRule="auto"/>
        <w:jc w:val="center"/>
        <w:rPr>
          <w:b/>
          <w:sz w:val="34"/>
          <w:szCs w:val="28"/>
        </w:rPr>
      </w:pPr>
    </w:p>
    <w:p w:rsidR="00264E4D" w:rsidRDefault="00264E4D" w:rsidP="00071313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264E4D" w:rsidRPr="00FF3EA2" w:rsidRDefault="00264E4D" w:rsidP="00071313">
      <w:pPr>
        <w:spacing w:line="276" w:lineRule="auto"/>
        <w:jc w:val="center"/>
        <w:rPr>
          <w:b/>
          <w:sz w:val="28"/>
          <w:szCs w:val="28"/>
        </w:rPr>
      </w:pPr>
    </w:p>
    <w:p w:rsidR="00264E4D" w:rsidRDefault="00264E4D" w:rsidP="00071313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31.05.2018г.                     </w:t>
      </w:r>
      <w:r w:rsidRPr="00FE5C0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437</w:t>
      </w:r>
    </w:p>
    <w:p w:rsidR="00264E4D" w:rsidRPr="00FE5C0D" w:rsidRDefault="00264E4D" w:rsidP="00071313">
      <w:pPr>
        <w:spacing w:line="276" w:lineRule="auto"/>
        <w:rPr>
          <w:sz w:val="28"/>
          <w:szCs w:val="28"/>
        </w:rPr>
      </w:pPr>
    </w:p>
    <w:p w:rsidR="00264E4D" w:rsidRPr="00C06EC0" w:rsidRDefault="00264E4D" w:rsidP="00071313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264E4D" w:rsidRPr="00262479" w:rsidRDefault="00264E4D" w:rsidP="00071313">
      <w:pPr>
        <w:spacing w:line="276" w:lineRule="auto"/>
        <w:jc w:val="center"/>
        <w:rPr>
          <w:b/>
          <w:sz w:val="24"/>
          <w:szCs w:val="24"/>
        </w:rPr>
      </w:pPr>
    </w:p>
    <w:p w:rsidR="00264E4D" w:rsidRDefault="00264E4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264E4D" w:rsidRDefault="00264E4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Рузаевского муниципального района от 13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>
        <w:rPr>
          <w:b/>
          <w:sz w:val="26"/>
          <w:szCs w:val="26"/>
        </w:rPr>
        <w:t>. № 294</w:t>
      </w:r>
    </w:p>
    <w:p w:rsidR="00264E4D" w:rsidRDefault="00264E4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17B21">
        <w:rPr>
          <w:b/>
          <w:sz w:val="26"/>
          <w:szCs w:val="26"/>
        </w:rPr>
        <w:t>О создании комиссии</w:t>
      </w:r>
      <w:r>
        <w:rPr>
          <w:b/>
          <w:sz w:val="26"/>
          <w:szCs w:val="26"/>
        </w:rPr>
        <w:t xml:space="preserve"> по </w:t>
      </w:r>
      <w:r w:rsidRPr="00717B21">
        <w:rPr>
          <w:b/>
          <w:sz w:val="26"/>
          <w:szCs w:val="26"/>
        </w:rPr>
        <w:t xml:space="preserve"> оценке последствий принятия решения о р</w:t>
      </w:r>
      <w:r w:rsidRPr="00717B21">
        <w:rPr>
          <w:b/>
          <w:sz w:val="26"/>
          <w:szCs w:val="26"/>
        </w:rPr>
        <w:t>е</w:t>
      </w:r>
      <w:r w:rsidRPr="00717B21">
        <w:rPr>
          <w:b/>
          <w:sz w:val="26"/>
          <w:szCs w:val="26"/>
        </w:rPr>
        <w:t xml:space="preserve">конструкции,    </w:t>
      </w:r>
    </w:p>
    <w:p w:rsidR="00264E4D" w:rsidRDefault="00264E4D" w:rsidP="003810F9">
      <w:pPr>
        <w:jc w:val="center"/>
        <w:rPr>
          <w:b/>
          <w:sz w:val="26"/>
          <w:szCs w:val="26"/>
        </w:rPr>
      </w:pPr>
      <w:r w:rsidRPr="00717B21">
        <w:rPr>
          <w:b/>
          <w:sz w:val="26"/>
          <w:szCs w:val="26"/>
        </w:rPr>
        <w:t>модернизации, об изменении назначения или о ликвидации объекта социальной</w:t>
      </w:r>
    </w:p>
    <w:p w:rsidR="00264E4D" w:rsidRDefault="00264E4D" w:rsidP="003810F9">
      <w:pPr>
        <w:jc w:val="center"/>
        <w:rPr>
          <w:b/>
          <w:sz w:val="26"/>
          <w:szCs w:val="26"/>
        </w:rPr>
      </w:pPr>
      <w:r w:rsidRPr="00717B21">
        <w:rPr>
          <w:b/>
          <w:sz w:val="26"/>
          <w:szCs w:val="26"/>
        </w:rPr>
        <w:t xml:space="preserve"> инфраструктуры для детей, являющегося муниципальной собственностью</w:t>
      </w:r>
      <w:r>
        <w:rPr>
          <w:b/>
          <w:sz w:val="26"/>
          <w:szCs w:val="26"/>
        </w:rPr>
        <w:t xml:space="preserve">               Рузаевского муниципального района</w:t>
      </w:r>
      <w:r w:rsidRPr="00717B21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заключении муниципальной  организацией   Р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заевского муниципального района</w:t>
      </w:r>
      <w:r w:rsidRPr="00717B21">
        <w:rPr>
          <w:b/>
          <w:sz w:val="26"/>
          <w:szCs w:val="26"/>
        </w:rPr>
        <w:t>, образующ</w:t>
      </w:r>
      <w:r>
        <w:rPr>
          <w:b/>
          <w:sz w:val="26"/>
          <w:szCs w:val="26"/>
        </w:rPr>
        <w:t>ей</w:t>
      </w:r>
      <w:r w:rsidRPr="00717B21">
        <w:rPr>
          <w:b/>
          <w:sz w:val="26"/>
          <w:szCs w:val="26"/>
        </w:rPr>
        <w:t xml:space="preserve"> социальную инфраструктуру для детей, договора аренды закрепленных за ними объектов </w:t>
      </w:r>
      <w:r>
        <w:rPr>
          <w:b/>
          <w:sz w:val="26"/>
          <w:szCs w:val="26"/>
        </w:rPr>
        <w:t xml:space="preserve"> </w:t>
      </w:r>
      <w:r w:rsidRPr="00717B21">
        <w:rPr>
          <w:b/>
          <w:sz w:val="26"/>
          <w:szCs w:val="26"/>
        </w:rPr>
        <w:t>собственности,  а также</w:t>
      </w:r>
      <w:r>
        <w:rPr>
          <w:b/>
          <w:sz w:val="26"/>
          <w:szCs w:val="26"/>
        </w:rPr>
        <w:t xml:space="preserve">   </w:t>
      </w:r>
      <w:r w:rsidRPr="00717B21">
        <w:rPr>
          <w:b/>
          <w:sz w:val="26"/>
          <w:szCs w:val="26"/>
        </w:rPr>
        <w:t xml:space="preserve"> реорганизации или ликвидации муниципальных организаций  </w:t>
      </w:r>
      <w:r>
        <w:rPr>
          <w:b/>
          <w:sz w:val="26"/>
          <w:szCs w:val="26"/>
        </w:rPr>
        <w:t xml:space="preserve">                                        </w:t>
      </w:r>
      <w:r w:rsidRPr="00717B21">
        <w:rPr>
          <w:b/>
          <w:sz w:val="26"/>
          <w:szCs w:val="26"/>
        </w:rPr>
        <w:t>Р</w:t>
      </w:r>
      <w:r w:rsidRPr="00717B21">
        <w:rPr>
          <w:b/>
          <w:sz w:val="26"/>
          <w:szCs w:val="26"/>
        </w:rPr>
        <w:t>у</w:t>
      </w:r>
      <w:r w:rsidRPr="00717B21">
        <w:rPr>
          <w:b/>
          <w:sz w:val="26"/>
          <w:szCs w:val="26"/>
        </w:rPr>
        <w:t>заевского муниципаль</w:t>
      </w:r>
      <w:r>
        <w:rPr>
          <w:b/>
          <w:sz w:val="26"/>
          <w:szCs w:val="26"/>
        </w:rPr>
        <w:t xml:space="preserve">ного района, образующих </w:t>
      </w:r>
    </w:p>
    <w:p w:rsidR="00264E4D" w:rsidRPr="00717B21" w:rsidRDefault="00264E4D" w:rsidP="0038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Pr="00717B21">
        <w:rPr>
          <w:b/>
          <w:sz w:val="26"/>
          <w:szCs w:val="26"/>
        </w:rPr>
        <w:t>циальную инфр</w:t>
      </w:r>
      <w:r w:rsidRPr="00717B21">
        <w:rPr>
          <w:b/>
          <w:sz w:val="26"/>
          <w:szCs w:val="26"/>
        </w:rPr>
        <w:t>а</w:t>
      </w:r>
      <w:r w:rsidRPr="00717B21">
        <w:rPr>
          <w:b/>
          <w:sz w:val="26"/>
          <w:szCs w:val="26"/>
        </w:rPr>
        <w:t>структуру для детей</w:t>
      </w:r>
      <w:r>
        <w:rPr>
          <w:b/>
          <w:sz w:val="26"/>
          <w:szCs w:val="26"/>
        </w:rPr>
        <w:t>»</w:t>
      </w:r>
    </w:p>
    <w:p w:rsidR="00264E4D" w:rsidRDefault="00264E4D" w:rsidP="00071313">
      <w:pPr>
        <w:spacing w:line="276" w:lineRule="auto"/>
        <w:ind w:firstLine="567"/>
        <w:jc w:val="both"/>
        <w:rPr>
          <w:sz w:val="24"/>
          <w:szCs w:val="24"/>
        </w:rPr>
      </w:pPr>
    </w:p>
    <w:p w:rsidR="00264E4D" w:rsidRPr="00C144F7" w:rsidRDefault="00264E4D" w:rsidP="00071313">
      <w:pPr>
        <w:spacing w:line="276" w:lineRule="auto"/>
        <w:ind w:firstLine="567"/>
        <w:jc w:val="both"/>
        <w:rPr>
          <w:sz w:val="26"/>
          <w:szCs w:val="26"/>
        </w:rPr>
      </w:pPr>
      <w:r w:rsidRPr="00C144F7">
        <w:rPr>
          <w:sz w:val="26"/>
          <w:szCs w:val="26"/>
        </w:rPr>
        <w:t>В соответствии со статьей 13 Федерального закона от 24.07.1998 N 124-ФЗ "Об о</w:t>
      </w:r>
      <w:r w:rsidRPr="00C144F7">
        <w:rPr>
          <w:sz w:val="26"/>
          <w:szCs w:val="26"/>
        </w:rPr>
        <w:t>с</w:t>
      </w:r>
      <w:r w:rsidRPr="00C144F7">
        <w:rPr>
          <w:sz w:val="26"/>
          <w:szCs w:val="26"/>
        </w:rPr>
        <w:t>новных г</w:t>
      </w:r>
      <w:r w:rsidRPr="00C144F7">
        <w:rPr>
          <w:sz w:val="26"/>
          <w:szCs w:val="26"/>
        </w:rPr>
        <w:t>а</w:t>
      </w:r>
      <w:r w:rsidRPr="00C144F7">
        <w:rPr>
          <w:sz w:val="26"/>
          <w:szCs w:val="26"/>
        </w:rPr>
        <w:t xml:space="preserve">рантиях прав ребенка в Российской Федерации", </w:t>
      </w:r>
      <w:r>
        <w:rPr>
          <w:sz w:val="26"/>
          <w:szCs w:val="26"/>
        </w:rPr>
        <w:t>п</w:t>
      </w:r>
      <w:r w:rsidRPr="00C144F7">
        <w:rPr>
          <w:sz w:val="26"/>
          <w:szCs w:val="26"/>
        </w:rPr>
        <w:t xml:space="preserve">остановлением Правительства Республики Мордовия от </w:t>
      </w:r>
      <w:r>
        <w:rPr>
          <w:sz w:val="26"/>
          <w:szCs w:val="26"/>
        </w:rPr>
        <w:t>0</w:t>
      </w:r>
      <w:r w:rsidRPr="00C144F7">
        <w:rPr>
          <w:sz w:val="26"/>
          <w:szCs w:val="26"/>
        </w:rPr>
        <w:t>4</w:t>
      </w:r>
      <w:r>
        <w:rPr>
          <w:sz w:val="26"/>
          <w:szCs w:val="26"/>
        </w:rPr>
        <w:t>.06.</w:t>
      </w:r>
      <w:r w:rsidRPr="00C144F7">
        <w:rPr>
          <w:sz w:val="26"/>
          <w:szCs w:val="26"/>
        </w:rPr>
        <w:t>2015 г. N 324 "Об использовании объекта социальной и</w:t>
      </w:r>
      <w:r w:rsidRPr="00C144F7">
        <w:rPr>
          <w:sz w:val="26"/>
          <w:szCs w:val="26"/>
        </w:rPr>
        <w:t>н</w:t>
      </w:r>
      <w:r w:rsidRPr="00C144F7">
        <w:rPr>
          <w:sz w:val="26"/>
          <w:szCs w:val="26"/>
        </w:rPr>
        <w:t>фраструктуры для детей, являющегося государственной собственностью Республики Мо</w:t>
      </w:r>
      <w:r w:rsidRPr="00C144F7">
        <w:rPr>
          <w:sz w:val="26"/>
          <w:szCs w:val="26"/>
        </w:rPr>
        <w:t>р</w:t>
      </w:r>
      <w:r w:rsidRPr="00C144F7">
        <w:rPr>
          <w:sz w:val="26"/>
          <w:szCs w:val="26"/>
        </w:rPr>
        <w:t>довия или муниципальной собственностью, о реорганизации или ликвидации государс</w:t>
      </w:r>
      <w:r w:rsidRPr="00C144F7">
        <w:rPr>
          <w:sz w:val="26"/>
          <w:szCs w:val="26"/>
        </w:rPr>
        <w:t>т</w:t>
      </w:r>
      <w:r w:rsidRPr="00C144F7">
        <w:rPr>
          <w:sz w:val="26"/>
          <w:szCs w:val="26"/>
        </w:rPr>
        <w:t>венных организаций Республики Мордовия, муниципальных организаций, образующих социальную инфраструктуру для детей", Администрация Рузаевского муниципального района Республики Мо</w:t>
      </w:r>
      <w:r w:rsidRPr="00C144F7">
        <w:rPr>
          <w:sz w:val="26"/>
          <w:szCs w:val="26"/>
        </w:rPr>
        <w:t>р</w:t>
      </w:r>
      <w:r w:rsidRPr="00C144F7">
        <w:rPr>
          <w:sz w:val="26"/>
          <w:szCs w:val="26"/>
        </w:rPr>
        <w:t>довия    п о с т а н о в л я е т:</w:t>
      </w:r>
    </w:p>
    <w:p w:rsidR="00264E4D" w:rsidRDefault="00264E4D" w:rsidP="003810F9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144F7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Внести в </w:t>
      </w:r>
      <w:r w:rsidRPr="003810F9">
        <w:rPr>
          <w:sz w:val="26"/>
          <w:szCs w:val="26"/>
        </w:rPr>
        <w:t xml:space="preserve">постановление администрации Рузаевского муниципального района от 13 апреля </w:t>
      </w:r>
      <w:smartTag w:uri="urn:schemas-microsoft-com:office:smarttags" w:element="metricconverter">
        <w:smartTagPr>
          <w:attr w:name="ProductID" w:val="2017 г"/>
        </w:smartTagPr>
        <w:r w:rsidRPr="003810F9">
          <w:rPr>
            <w:sz w:val="26"/>
            <w:szCs w:val="26"/>
          </w:rPr>
          <w:t>2017 г</w:t>
        </w:r>
      </w:smartTag>
      <w:r w:rsidRPr="003810F9">
        <w:rPr>
          <w:sz w:val="26"/>
          <w:szCs w:val="26"/>
        </w:rPr>
        <w:t>. № 294</w:t>
      </w:r>
      <w:r>
        <w:rPr>
          <w:sz w:val="26"/>
          <w:szCs w:val="26"/>
        </w:rPr>
        <w:t xml:space="preserve"> </w:t>
      </w:r>
      <w:r w:rsidRPr="003810F9">
        <w:rPr>
          <w:sz w:val="26"/>
          <w:szCs w:val="26"/>
        </w:rPr>
        <w:t>«О создании комиссии по  оценке последствий принятия решения о реконструкции,    модернизации, об изменении назначения или о ликвидации объекта с</w:t>
      </w:r>
      <w:r w:rsidRPr="003810F9">
        <w:rPr>
          <w:sz w:val="26"/>
          <w:szCs w:val="26"/>
        </w:rPr>
        <w:t>о</w:t>
      </w:r>
      <w:r w:rsidRPr="003810F9">
        <w:rPr>
          <w:sz w:val="26"/>
          <w:szCs w:val="26"/>
        </w:rPr>
        <w:t>циальной инфраструктуры для детей, являющегося муниципальной собственностью               Рузаевского муниципального района, заключении муниципальной  организацией   Рузае</w:t>
      </w:r>
      <w:r w:rsidRPr="003810F9">
        <w:rPr>
          <w:sz w:val="26"/>
          <w:szCs w:val="26"/>
        </w:rPr>
        <w:t>в</w:t>
      </w:r>
      <w:r w:rsidRPr="003810F9">
        <w:rPr>
          <w:sz w:val="26"/>
          <w:szCs w:val="26"/>
        </w:rPr>
        <w:t>ского муниципального района, образующей социальную инфраструктуру для детей, дог</w:t>
      </w:r>
      <w:r w:rsidRPr="003810F9">
        <w:rPr>
          <w:sz w:val="26"/>
          <w:szCs w:val="26"/>
        </w:rPr>
        <w:t>о</w:t>
      </w:r>
      <w:r w:rsidRPr="003810F9">
        <w:rPr>
          <w:sz w:val="26"/>
          <w:szCs w:val="26"/>
        </w:rPr>
        <w:t>вора аренды закрепленных за ними объектов  собственности,  а также    реорганизации или ликвидации м</w:t>
      </w:r>
      <w:r>
        <w:rPr>
          <w:sz w:val="26"/>
          <w:szCs w:val="26"/>
        </w:rPr>
        <w:t>униципальных организаций</w:t>
      </w:r>
      <w:r w:rsidRPr="003810F9">
        <w:rPr>
          <w:sz w:val="26"/>
          <w:szCs w:val="26"/>
        </w:rPr>
        <w:t xml:space="preserve">  Рузаевского муниципального района, образу</w:t>
      </w:r>
      <w:r w:rsidRPr="003810F9">
        <w:rPr>
          <w:sz w:val="26"/>
          <w:szCs w:val="26"/>
        </w:rPr>
        <w:t>ю</w:t>
      </w:r>
      <w:r w:rsidRPr="003810F9">
        <w:rPr>
          <w:sz w:val="26"/>
          <w:szCs w:val="26"/>
        </w:rPr>
        <w:t>щих социальную инфраструктуру для детей»</w:t>
      </w:r>
      <w:r>
        <w:rPr>
          <w:sz w:val="26"/>
          <w:szCs w:val="26"/>
        </w:rPr>
        <w:t xml:space="preserve"> следующие изменения:</w:t>
      </w:r>
    </w:p>
    <w:p w:rsidR="00264E4D" w:rsidRDefault="00264E4D" w:rsidP="009E3EC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1:</w:t>
      </w:r>
    </w:p>
    <w:p w:rsidR="00264E4D" w:rsidRPr="009E3EC8" w:rsidRDefault="00264E4D" w:rsidP="009E3EC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9E3EC8">
        <w:rPr>
          <w:sz w:val="26"/>
          <w:szCs w:val="26"/>
        </w:rPr>
        <w:t xml:space="preserve">сключить из состава </w:t>
      </w:r>
      <w:r>
        <w:rPr>
          <w:sz w:val="26"/>
          <w:szCs w:val="26"/>
        </w:rPr>
        <w:t xml:space="preserve"> Комиссии</w:t>
      </w:r>
      <w:r w:rsidRPr="00C144F7">
        <w:rPr>
          <w:sz w:val="26"/>
          <w:szCs w:val="26"/>
        </w:rPr>
        <w:t xml:space="preserve"> по оценке последствий принятия решения о реко</w:t>
      </w:r>
      <w:r w:rsidRPr="00C144F7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струкции,  </w:t>
      </w:r>
      <w:r w:rsidRPr="00C144F7">
        <w:rPr>
          <w:sz w:val="26"/>
          <w:szCs w:val="26"/>
        </w:rPr>
        <w:t>модернизации, об изменении назначения или о ликвидации объекта социал</w:t>
      </w:r>
      <w:r w:rsidRPr="00C144F7">
        <w:rPr>
          <w:sz w:val="26"/>
          <w:szCs w:val="26"/>
        </w:rPr>
        <w:t>ь</w:t>
      </w:r>
      <w:r w:rsidRPr="00C144F7">
        <w:rPr>
          <w:sz w:val="26"/>
          <w:szCs w:val="26"/>
        </w:rPr>
        <w:t>ной инфраструктуры для детей, являющегося муниципальной собственностью</w:t>
      </w:r>
      <w:r>
        <w:rPr>
          <w:sz w:val="26"/>
          <w:szCs w:val="26"/>
        </w:rPr>
        <w:t xml:space="preserve">  Рузаевского муниципального района</w:t>
      </w:r>
      <w:r w:rsidRPr="00C144F7">
        <w:rPr>
          <w:sz w:val="26"/>
          <w:szCs w:val="26"/>
        </w:rPr>
        <w:t>, заключении муници</w:t>
      </w:r>
      <w:r>
        <w:rPr>
          <w:sz w:val="26"/>
          <w:szCs w:val="26"/>
        </w:rPr>
        <w:t>пальной  организацией Рузаевского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C144F7">
        <w:rPr>
          <w:sz w:val="26"/>
          <w:szCs w:val="26"/>
        </w:rPr>
        <w:t>, образующими социальную инфраструктуру для детей, договора аре</w:t>
      </w:r>
      <w:r w:rsidRPr="00C144F7">
        <w:rPr>
          <w:sz w:val="26"/>
          <w:szCs w:val="26"/>
        </w:rPr>
        <w:t>н</w:t>
      </w:r>
      <w:r w:rsidRPr="00C144F7">
        <w:rPr>
          <w:sz w:val="26"/>
          <w:szCs w:val="26"/>
        </w:rPr>
        <w:t>ды закрепленных за ними объектов собственности,  а также реорганизации или ликвид</w:t>
      </w:r>
      <w:r w:rsidRPr="00C144F7">
        <w:rPr>
          <w:sz w:val="26"/>
          <w:szCs w:val="26"/>
        </w:rPr>
        <w:t>а</w:t>
      </w:r>
      <w:r w:rsidRPr="00C144F7">
        <w:rPr>
          <w:sz w:val="26"/>
          <w:szCs w:val="26"/>
        </w:rPr>
        <w:t>ции муниципальных организаций  Рузаевского муниципального района, образующих социал</w:t>
      </w:r>
      <w:r w:rsidRPr="00C144F7">
        <w:rPr>
          <w:sz w:val="26"/>
          <w:szCs w:val="26"/>
        </w:rPr>
        <w:t>ь</w:t>
      </w:r>
      <w:r w:rsidRPr="00C144F7">
        <w:rPr>
          <w:sz w:val="26"/>
          <w:szCs w:val="26"/>
        </w:rPr>
        <w:t>ную инфрастру</w:t>
      </w:r>
      <w:r w:rsidRPr="00C144F7">
        <w:rPr>
          <w:sz w:val="26"/>
          <w:szCs w:val="26"/>
        </w:rPr>
        <w:t>к</w:t>
      </w:r>
      <w:r w:rsidRPr="00C144F7">
        <w:rPr>
          <w:sz w:val="26"/>
          <w:szCs w:val="26"/>
        </w:rPr>
        <w:t>туру для детей</w:t>
      </w:r>
      <w:r>
        <w:rPr>
          <w:sz w:val="26"/>
          <w:szCs w:val="26"/>
        </w:rPr>
        <w:t xml:space="preserve">  Бакулину А.В., Цыганова В.П.;</w:t>
      </w:r>
    </w:p>
    <w:p w:rsidR="00264E4D" w:rsidRPr="009E3EC8" w:rsidRDefault="00264E4D" w:rsidP="009E3EC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</w:t>
      </w:r>
      <w:r w:rsidRPr="009E3EC8">
        <w:rPr>
          <w:sz w:val="26"/>
          <w:szCs w:val="26"/>
        </w:rPr>
        <w:t xml:space="preserve">ключить в состав </w:t>
      </w:r>
      <w:r>
        <w:rPr>
          <w:sz w:val="26"/>
          <w:szCs w:val="26"/>
        </w:rPr>
        <w:t>Комиссии</w:t>
      </w:r>
      <w:r w:rsidRPr="00C144F7">
        <w:rPr>
          <w:sz w:val="26"/>
          <w:szCs w:val="26"/>
        </w:rPr>
        <w:t xml:space="preserve"> по оценке последствий принятия решения о реконс</w:t>
      </w:r>
      <w:r w:rsidRPr="00C144F7">
        <w:rPr>
          <w:sz w:val="26"/>
          <w:szCs w:val="26"/>
        </w:rPr>
        <w:t>т</w:t>
      </w:r>
      <w:r>
        <w:rPr>
          <w:sz w:val="26"/>
          <w:szCs w:val="26"/>
        </w:rPr>
        <w:t xml:space="preserve">рукции,  </w:t>
      </w:r>
      <w:r w:rsidRPr="00C144F7">
        <w:rPr>
          <w:sz w:val="26"/>
          <w:szCs w:val="26"/>
        </w:rPr>
        <w:t>модернизации, об изменении назначения или о ликвидации объекта социал</w:t>
      </w:r>
      <w:r w:rsidRPr="00C144F7">
        <w:rPr>
          <w:sz w:val="26"/>
          <w:szCs w:val="26"/>
        </w:rPr>
        <w:t>ь</w:t>
      </w:r>
      <w:r w:rsidRPr="00C144F7">
        <w:rPr>
          <w:sz w:val="26"/>
          <w:szCs w:val="26"/>
        </w:rPr>
        <w:t>ной инфраструктуры для детей, являющегося муниципальной собственностью</w:t>
      </w:r>
      <w:r>
        <w:rPr>
          <w:sz w:val="26"/>
          <w:szCs w:val="26"/>
        </w:rPr>
        <w:t xml:space="preserve">  Рузаевского муниципального района</w:t>
      </w:r>
      <w:r w:rsidRPr="00C144F7">
        <w:rPr>
          <w:sz w:val="26"/>
          <w:szCs w:val="26"/>
        </w:rPr>
        <w:t>, заключении муници</w:t>
      </w:r>
      <w:r>
        <w:rPr>
          <w:sz w:val="26"/>
          <w:szCs w:val="26"/>
        </w:rPr>
        <w:t>пальной  организацией Рузаевского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C144F7">
        <w:rPr>
          <w:sz w:val="26"/>
          <w:szCs w:val="26"/>
        </w:rPr>
        <w:t>, образующими социальную инфраструктуру для детей, договора аре</w:t>
      </w:r>
      <w:r w:rsidRPr="00C144F7">
        <w:rPr>
          <w:sz w:val="26"/>
          <w:szCs w:val="26"/>
        </w:rPr>
        <w:t>н</w:t>
      </w:r>
      <w:r w:rsidRPr="00C144F7">
        <w:rPr>
          <w:sz w:val="26"/>
          <w:szCs w:val="26"/>
        </w:rPr>
        <w:t>ды закрепленных за ними объектов собственности,  а также реорганизации или ликвид</w:t>
      </w:r>
      <w:r w:rsidRPr="00C144F7">
        <w:rPr>
          <w:sz w:val="26"/>
          <w:szCs w:val="26"/>
        </w:rPr>
        <w:t>а</w:t>
      </w:r>
      <w:r w:rsidRPr="00C144F7">
        <w:rPr>
          <w:sz w:val="26"/>
          <w:szCs w:val="26"/>
        </w:rPr>
        <w:t>ции муниципальных организаций  Рузаевского муниципального района, образующих социал</w:t>
      </w:r>
      <w:r w:rsidRPr="00C144F7">
        <w:rPr>
          <w:sz w:val="26"/>
          <w:szCs w:val="26"/>
        </w:rPr>
        <w:t>ь</w:t>
      </w:r>
      <w:r w:rsidRPr="00C144F7">
        <w:rPr>
          <w:sz w:val="26"/>
          <w:szCs w:val="26"/>
        </w:rPr>
        <w:t>ную инфрастру</w:t>
      </w:r>
      <w:r w:rsidRPr="00C144F7">
        <w:rPr>
          <w:sz w:val="26"/>
          <w:szCs w:val="26"/>
        </w:rPr>
        <w:t>к</w:t>
      </w:r>
      <w:r w:rsidRPr="00C144F7">
        <w:rPr>
          <w:sz w:val="26"/>
          <w:szCs w:val="26"/>
        </w:rPr>
        <w:t>туру для детей</w:t>
      </w:r>
      <w:r w:rsidRPr="009E3EC8">
        <w:rPr>
          <w:sz w:val="26"/>
          <w:szCs w:val="26"/>
        </w:rPr>
        <w:t>:</w:t>
      </w:r>
    </w:p>
    <w:p w:rsidR="00264E4D" w:rsidRPr="00C144F7" w:rsidRDefault="00264E4D" w:rsidP="00EA4D2C">
      <w:pPr>
        <w:widowControl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Антонова О.Л.</w:t>
      </w:r>
      <w:r w:rsidRPr="009E3EC8">
        <w:rPr>
          <w:sz w:val="26"/>
          <w:szCs w:val="26"/>
        </w:rPr>
        <w:t xml:space="preserve">  – </w:t>
      </w:r>
      <w:r>
        <w:rPr>
          <w:sz w:val="26"/>
          <w:szCs w:val="26"/>
        </w:rPr>
        <w:t xml:space="preserve"> </w:t>
      </w:r>
      <w:r w:rsidRPr="00C144F7">
        <w:rPr>
          <w:color w:val="000000"/>
          <w:sz w:val="26"/>
          <w:szCs w:val="26"/>
        </w:rPr>
        <w:t>директор</w:t>
      </w:r>
      <w:r>
        <w:rPr>
          <w:color w:val="000000"/>
          <w:sz w:val="26"/>
          <w:szCs w:val="26"/>
        </w:rPr>
        <w:t>а МАУ «</w:t>
      </w:r>
      <w:r w:rsidRPr="00C144F7">
        <w:rPr>
          <w:color w:val="000000"/>
          <w:sz w:val="26"/>
          <w:szCs w:val="26"/>
        </w:rPr>
        <w:t>Центр физической культуры и спорта</w:t>
      </w:r>
      <w:r>
        <w:rPr>
          <w:color w:val="000000"/>
          <w:sz w:val="26"/>
          <w:szCs w:val="26"/>
        </w:rPr>
        <w:t>»</w:t>
      </w:r>
      <w:r w:rsidRPr="00EA4D2C">
        <w:rPr>
          <w:color w:val="000000"/>
          <w:sz w:val="26"/>
          <w:szCs w:val="26"/>
        </w:rPr>
        <w:t xml:space="preserve"> </w:t>
      </w:r>
      <w:r w:rsidRPr="00C144F7">
        <w:rPr>
          <w:color w:val="000000"/>
          <w:sz w:val="26"/>
          <w:szCs w:val="26"/>
        </w:rPr>
        <w:t>Рузае</w:t>
      </w:r>
      <w:r w:rsidRPr="00C144F7">
        <w:rPr>
          <w:color w:val="000000"/>
          <w:sz w:val="26"/>
          <w:szCs w:val="26"/>
        </w:rPr>
        <w:t>в</w:t>
      </w:r>
      <w:r w:rsidRPr="00C144F7">
        <w:rPr>
          <w:color w:val="000000"/>
          <w:sz w:val="26"/>
          <w:szCs w:val="26"/>
        </w:rPr>
        <w:t>ского мун</w:t>
      </w:r>
      <w:r w:rsidRPr="00C144F7">
        <w:rPr>
          <w:color w:val="000000"/>
          <w:sz w:val="26"/>
          <w:szCs w:val="26"/>
        </w:rPr>
        <w:t>и</w:t>
      </w:r>
      <w:r w:rsidRPr="00C144F7">
        <w:rPr>
          <w:color w:val="000000"/>
          <w:sz w:val="26"/>
          <w:szCs w:val="26"/>
        </w:rPr>
        <w:t>ципально</w:t>
      </w:r>
      <w:r>
        <w:rPr>
          <w:color w:val="000000"/>
          <w:sz w:val="26"/>
          <w:szCs w:val="26"/>
        </w:rPr>
        <w:t xml:space="preserve">го района;  </w:t>
      </w:r>
    </w:p>
    <w:p w:rsidR="00264E4D" w:rsidRDefault="00264E4D" w:rsidP="009E3EC8">
      <w:pPr>
        <w:widowControl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Грачеву Т.В. - </w:t>
      </w:r>
      <w:r w:rsidRPr="00C144F7">
        <w:rPr>
          <w:color w:val="000000"/>
          <w:sz w:val="26"/>
          <w:szCs w:val="26"/>
        </w:rPr>
        <w:t>начальник</w:t>
      </w:r>
      <w:r>
        <w:rPr>
          <w:color w:val="000000"/>
          <w:sz w:val="26"/>
          <w:szCs w:val="26"/>
        </w:rPr>
        <w:t>а у</w:t>
      </w:r>
      <w:r w:rsidRPr="00C144F7">
        <w:rPr>
          <w:color w:val="000000"/>
          <w:sz w:val="26"/>
          <w:szCs w:val="26"/>
        </w:rPr>
        <w:t>правления культуры администрации Рузаевского мун</w:t>
      </w:r>
      <w:r w:rsidRPr="00C144F7">
        <w:rPr>
          <w:color w:val="000000"/>
          <w:sz w:val="26"/>
          <w:szCs w:val="26"/>
        </w:rPr>
        <w:t>и</w:t>
      </w:r>
      <w:r w:rsidRPr="00C144F7">
        <w:rPr>
          <w:color w:val="000000"/>
          <w:sz w:val="26"/>
          <w:szCs w:val="26"/>
        </w:rPr>
        <w:t>ципально</w:t>
      </w:r>
      <w:r>
        <w:rPr>
          <w:color w:val="000000"/>
          <w:sz w:val="26"/>
          <w:szCs w:val="26"/>
        </w:rPr>
        <w:t xml:space="preserve">го района. </w:t>
      </w:r>
    </w:p>
    <w:p w:rsidR="00264E4D" w:rsidRDefault="00264E4D" w:rsidP="00071313">
      <w:pPr>
        <w:widowControl/>
        <w:spacing w:line="276" w:lineRule="auto"/>
        <w:ind w:firstLine="720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>1.</w:t>
      </w:r>
      <w:r w:rsidRPr="00C144F7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в приложении 2:</w:t>
      </w:r>
    </w:p>
    <w:p w:rsidR="00264E4D" w:rsidRDefault="00264E4D" w:rsidP="00071313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8 изложить в следующей редакции:</w:t>
      </w:r>
    </w:p>
    <w:p w:rsidR="00264E4D" w:rsidRDefault="00264E4D" w:rsidP="00071313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«8. З</w:t>
      </w:r>
      <w:r w:rsidRPr="009E3EC8">
        <w:rPr>
          <w:sz w:val="26"/>
          <w:szCs w:val="26"/>
        </w:rPr>
        <w:t xml:space="preserve">начение критериев </w:t>
      </w:r>
      <w:r>
        <w:rPr>
          <w:sz w:val="26"/>
          <w:szCs w:val="26"/>
        </w:rPr>
        <w:t xml:space="preserve"> </w:t>
      </w:r>
      <w:r w:rsidRPr="009E3EC8">
        <w:rPr>
          <w:sz w:val="26"/>
          <w:szCs w:val="26"/>
        </w:rPr>
        <w:t xml:space="preserve">оценки последствий принятия решения о реконструкции, модернизации, об изменении назначения или </w:t>
      </w:r>
      <w:r w:rsidRPr="00C144F7">
        <w:rPr>
          <w:sz w:val="26"/>
          <w:szCs w:val="26"/>
        </w:rPr>
        <w:t>ликвидации объекта социальной инфрастру</w:t>
      </w:r>
      <w:r w:rsidRPr="00C144F7">
        <w:rPr>
          <w:sz w:val="26"/>
          <w:szCs w:val="26"/>
        </w:rPr>
        <w:t>к</w:t>
      </w:r>
      <w:r w:rsidRPr="00C144F7">
        <w:rPr>
          <w:sz w:val="26"/>
          <w:szCs w:val="26"/>
        </w:rPr>
        <w:t>туры для детей, являющегося муниципальной собственностью</w:t>
      </w:r>
      <w:r>
        <w:rPr>
          <w:sz w:val="26"/>
          <w:szCs w:val="26"/>
        </w:rPr>
        <w:t xml:space="preserve">  Рузаевского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района, </w:t>
      </w:r>
      <w:r w:rsidRPr="00C144F7">
        <w:rPr>
          <w:sz w:val="26"/>
          <w:szCs w:val="26"/>
        </w:rPr>
        <w:t>за</w:t>
      </w:r>
      <w:r>
        <w:rPr>
          <w:sz w:val="26"/>
          <w:szCs w:val="26"/>
        </w:rPr>
        <w:t>ключении муниципальной</w:t>
      </w:r>
      <w:r w:rsidRPr="00C144F7">
        <w:rPr>
          <w:sz w:val="26"/>
          <w:szCs w:val="26"/>
        </w:rPr>
        <w:t xml:space="preserve">  организа</w:t>
      </w:r>
      <w:r>
        <w:rPr>
          <w:sz w:val="26"/>
          <w:szCs w:val="26"/>
        </w:rPr>
        <w:t xml:space="preserve">цией </w:t>
      </w:r>
      <w:r w:rsidRPr="00B3198A">
        <w:rPr>
          <w:sz w:val="26"/>
          <w:szCs w:val="26"/>
        </w:rPr>
        <w:t>Рузаевского муниципального ра</w:t>
      </w:r>
      <w:r w:rsidRPr="00B3198A">
        <w:rPr>
          <w:sz w:val="26"/>
          <w:szCs w:val="26"/>
        </w:rPr>
        <w:t>й</w:t>
      </w:r>
      <w:r w:rsidRPr="00B3198A">
        <w:rPr>
          <w:sz w:val="26"/>
          <w:szCs w:val="26"/>
        </w:rPr>
        <w:t>она</w:t>
      </w:r>
      <w:r>
        <w:rPr>
          <w:sz w:val="26"/>
          <w:szCs w:val="26"/>
        </w:rPr>
        <w:t>, образу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щей </w:t>
      </w:r>
      <w:r w:rsidRPr="00C144F7">
        <w:rPr>
          <w:sz w:val="26"/>
          <w:szCs w:val="26"/>
        </w:rPr>
        <w:t>социальную инфраструктуру для детей, дого</w:t>
      </w:r>
      <w:r>
        <w:rPr>
          <w:sz w:val="26"/>
          <w:szCs w:val="26"/>
        </w:rPr>
        <w:t>вора аренды закрепленных за ней</w:t>
      </w:r>
      <w:r w:rsidRPr="00C144F7">
        <w:rPr>
          <w:sz w:val="26"/>
          <w:szCs w:val="26"/>
        </w:rPr>
        <w:t xml:space="preserve"> об</w:t>
      </w:r>
      <w:r w:rsidRPr="00C144F7">
        <w:rPr>
          <w:sz w:val="26"/>
          <w:szCs w:val="26"/>
        </w:rPr>
        <w:t>ъ</w:t>
      </w:r>
      <w:r w:rsidRPr="00C144F7">
        <w:rPr>
          <w:sz w:val="26"/>
          <w:szCs w:val="26"/>
        </w:rPr>
        <w:t>ектов собственности</w:t>
      </w:r>
      <w:r>
        <w:rPr>
          <w:sz w:val="26"/>
          <w:szCs w:val="26"/>
        </w:rPr>
        <w:t>:</w:t>
      </w:r>
      <w:r w:rsidRPr="00FE196C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3"/>
        <w:gridCol w:w="4151"/>
      </w:tblGrid>
      <w:tr w:rsidR="00264E4D" w:rsidRPr="008B579F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D" w:rsidRPr="008B579F" w:rsidRDefault="00264E4D" w:rsidP="008B579F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8B579F">
              <w:rPr>
                <w:sz w:val="26"/>
                <w:szCs w:val="26"/>
              </w:rPr>
              <w:t>Критерии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8B579F" w:rsidRDefault="00264E4D" w:rsidP="008B579F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8B579F">
              <w:rPr>
                <w:sz w:val="26"/>
                <w:szCs w:val="26"/>
              </w:rPr>
              <w:t>Значение</w:t>
            </w:r>
          </w:p>
        </w:tc>
      </w:tr>
      <w:tr w:rsidR="00264E4D" w:rsidRPr="008B579F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D" w:rsidRPr="008B579F" w:rsidRDefault="00264E4D" w:rsidP="00560617">
            <w:pPr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8B579F">
              <w:rPr>
                <w:sz w:val="26"/>
                <w:szCs w:val="26"/>
              </w:rPr>
              <w:t xml:space="preserve">Обеспечение продолжения оказания </w:t>
            </w:r>
            <w:r>
              <w:rPr>
                <w:sz w:val="26"/>
                <w:szCs w:val="26"/>
              </w:rPr>
              <w:t xml:space="preserve"> </w:t>
            </w:r>
            <w:r w:rsidRPr="008B579F">
              <w:rPr>
                <w:sz w:val="26"/>
                <w:szCs w:val="26"/>
              </w:rPr>
              <w:t xml:space="preserve"> у</w:t>
            </w:r>
            <w:r w:rsidRPr="008B579F">
              <w:rPr>
                <w:sz w:val="26"/>
                <w:szCs w:val="26"/>
              </w:rPr>
              <w:t>с</w:t>
            </w:r>
            <w:r w:rsidRPr="008B579F">
              <w:rPr>
                <w:sz w:val="26"/>
                <w:szCs w:val="26"/>
              </w:rPr>
              <w:t xml:space="preserve">луг детям в целях обеспечения жизнедеятельности, образования, развития, отдыха и оздоровления детей, </w:t>
            </w:r>
            <w:r>
              <w:rPr>
                <w:sz w:val="26"/>
                <w:szCs w:val="26"/>
              </w:rPr>
              <w:t xml:space="preserve"> </w:t>
            </w:r>
            <w:r w:rsidRPr="008B579F">
              <w:rPr>
                <w:sz w:val="26"/>
                <w:szCs w:val="26"/>
              </w:rPr>
              <w:t xml:space="preserve"> профила</w:t>
            </w:r>
            <w:r w:rsidRPr="008B579F">
              <w:rPr>
                <w:sz w:val="26"/>
                <w:szCs w:val="26"/>
              </w:rPr>
              <w:t>к</w:t>
            </w:r>
            <w:r w:rsidRPr="008B579F">
              <w:rPr>
                <w:sz w:val="26"/>
                <w:szCs w:val="26"/>
              </w:rPr>
              <w:t>тики заболеваний у детей, их соц</w:t>
            </w:r>
            <w:r w:rsidRPr="008B579F">
              <w:rPr>
                <w:sz w:val="26"/>
                <w:szCs w:val="26"/>
              </w:rPr>
              <w:t>и</w:t>
            </w:r>
            <w:r w:rsidRPr="008B579F">
              <w:rPr>
                <w:sz w:val="26"/>
                <w:szCs w:val="26"/>
              </w:rPr>
              <w:t>альной защиты и социального обслуживания, предоставляемых с и</w:t>
            </w:r>
            <w:r w:rsidRPr="008B579F">
              <w:rPr>
                <w:sz w:val="26"/>
                <w:szCs w:val="26"/>
              </w:rPr>
              <w:t>с</w:t>
            </w:r>
            <w:r w:rsidRPr="008B579F">
              <w:rPr>
                <w:sz w:val="26"/>
                <w:szCs w:val="26"/>
              </w:rPr>
              <w:t>пользованием объекта соц</w:t>
            </w:r>
            <w:r w:rsidRPr="008B579F">
              <w:rPr>
                <w:sz w:val="26"/>
                <w:szCs w:val="26"/>
              </w:rPr>
              <w:t>и</w:t>
            </w:r>
            <w:r w:rsidRPr="008B579F">
              <w:rPr>
                <w:sz w:val="26"/>
                <w:szCs w:val="26"/>
              </w:rPr>
              <w:t>альной инфраструктуры, предлагаемого к реконструкции, модернизации, и</w:t>
            </w:r>
            <w:r w:rsidRPr="008B579F">
              <w:rPr>
                <w:sz w:val="26"/>
                <w:szCs w:val="26"/>
              </w:rPr>
              <w:t>з</w:t>
            </w:r>
            <w:r w:rsidRPr="008B579F">
              <w:rPr>
                <w:sz w:val="26"/>
                <w:szCs w:val="26"/>
              </w:rPr>
              <w:t>менению назначения или ликвидации</w:t>
            </w:r>
            <w:r>
              <w:rPr>
                <w:sz w:val="26"/>
                <w:szCs w:val="26"/>
              </w:rPr>
              <w:t xml:space="preserve">, </w:t>
            </w:r>
            <w:r w:rsidRPr="00CF0AEB">
              <w:rPr>
                <w:sz w:val="26"/>
                <w:szCs w:val="26"/>
              </w:rPr>
              <w:t>а также к п</w:t>
            </w:r>
            <w:r w:rsidRPr="00CF0AEB">
              <w:rPr>
                <w:sz w:val="26"/>
                <w:szCs w:val="26"/>
              </w:rPr>
              <w:t>е</w:t>
            </w:r>
            <w:r w:rsidRPr="00CF0AEB">
              <w:rPr>
                <w:sz w:val="26"/>
                <w:szCs w:val="26"/>
              </w:rPr>
              <w:t>ред</w:t>
            </w:r>
            <w:r w:rsidRPr="00CF0AEB">
              <w:rPr>
                <w:sz w:val="26"/>
                <w:szCs w:val="26"/>
              </w:rPr>
              <w:t>а</w:t>
            </w:r>
            <w:r w:rsidRPr="00CF0AEB">
              <w:rPr>
                <w:sz w:val="26"/>
                <w:szCs w:val="26"/>
              </w:rPr>
              <w:t>че его в аренду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8B579F" w:rsidRDefault="00264E4D" w:rsidP="008B579F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8B579F">
              <w:rPr>
                <w:sz w:val="26"/>
                <w:szCs w:val="26"/>
              </w:rPr>
              <w:t>обеспечено/не обеспечено</w:t>
            </w:r>
          </w:p>
        </w:tc>
      </w:tr>
      <w:tr w:rsidR="00264E4D" w:rsidRPr="008B579F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D" w:rsidRPr="008B579F" w:rsidRDefault="00264E4D" w:rsidP="005232F2">
            <w:pPr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8B579F">
              <w:rPr>
                <w:sz w:val="26"/>
                <w:szCs w:val="26"/>
              </w:rPr>
              <w:t>Обеспечение оказания услуг детям в целях обесп</w:t>
            </w:r>
            <w:r w:rsidRPr="008B579F">
              <w:rPr>
                <w:sz w:val="26"/>
                <w:szCs w:val="26"/>
              </w:rPr>
              <w:t>е</w:t>
            </w:r>
            <w:r w:rsidRPr="008B579F">
              <w:rPr>
                <w:sz w:val="26"/>
                <w:szCs w:val="26"/>
              </w:rPr>
              <w:t xml:space="preserve">чения жизнедеятельности, образования, развития, отдыха и оздоровления детей, </w:t>
            </w:r>
            <w:r>
              <w:rPr>
                <w:sz w:val="26"/>
                <w:szCs w:val="26"/>
              </w:rPr>
              <w:t xml:space="preserve"> </w:t>
            </w:r>
            <w:r w:rsidRPr="008B579F">
              <w:rPr>
                <w:sz w:val="26"/>
                <w:szCs w:val="26"/>
              </w:rPr>
              <w:t xml:space="preserve"> профилактики заб</w:t>
            </w:r>
            <w:r w:rsidRPr="008B579F">
              <w:rPr>
                <w:sz w:val="26"/>
                <w:szCs w:val="26"/>
              </w:rPr>
              <w:t>о</w:t>
            </w:r>
            <w:r w:rsidRPr="008B579F">
              <w:rPr>
                <w:sz w:val="26"/>
                <w:szCs w:val="26"/>
              </w:rPr>
              <w:t>леваний у детей, их социальной защиты и социал</w:t>
            </w:r>
            <w:r w:rsidRPr="008B579F">
              <w:rPr>
                <w:sz w:val="26"/>
                <w:szCs w:val="26"/>
              </w:rPr>
              <w:t>ь</w:t>
            </w:r>
            <w:r w:rsidRPr="008B579F">
              <w:rPr>
                <w:sz w:val="26"/>
                <w:szCs w:val="26"/>
              </w:rPr>
              <w:t>ного обслуживания в объеме не менее чем объем т</w:t>
            </w:r>
            <w:r w:rsidRPr="008B579F">
              <w:rPr>
                <w:sz w:val="26"/>
                <w:szCs w:val="26"/>
              </w:rPr>
              <w:t>а</w:t>
            </w:r>
            <w:r w:rsidRPr="008B579F">
              <w:rPr>
                <w:sz w:val="26"/>
                <w:szCs w:val="26"/>
              </w:rPr>
              <w:t>ких услуг, предоставляемых с использованием об</w:t>
            </w:r>
            <w:r w:rsidRPr="008B579F">
              <w:rPr>
                <w:sz w:val="26"/>
                <w:szCs w:val="26"/>
              </w:rPr>
              <w:t>ъ</w:t>
            </w:r>
            <w:r w:rsidRPr="008B579F">
              <w:rPr>
                <w:sz w:val="26"/>
                <w:szCs w:val="26"/>
              </w:rPr>
              <w:t>екта социальной инфраструктуры, предлага</w:t>
            </w:r>
            <w:r w:rsidRPr="008B579F">
              <w:rPr>
                <w:sz w:val="26"/>
                <w:szCs w:val="26"/>
              </w:rPr>
              <w:t>е</w:t>
            </w:r>
            <w:r w:rsidRPr="008B579F">
              <w:rPr>
                <w:sz w:val="26"/>
                <w:szCs w:val="26"/>
              </w:rPr>
              <w:t>мого к реконструкции, модернизации, изменению назнач</w:t>
            </w:r>
            <w:r w:rsidRPr="008B579F">
              <w:rPr>
                <w:sz w:val="26"/>
                <w:szCs w:val="26"/>
              </w:rPr>
              <w:t>е</w:t>
            </w:r>
            <w:r w:rsidRPr="008B579F">
              <w:rPr>
                <w:sz w:val="26"/>
                <w:szCs w:val="26"/>
              </w:rPr>
              <w:t xml:space="preserve">ния или ликвидации, </w:t>
            </w:r>
            <w:r>
              <w:rPr>
                <w:sz w:val="26"/>
                <w:szCs w:val="26"/>
              </w:rPr>
              <w:t xml:space="preserve"> </w:t>
            </w:r>
            <w:r w:rsidRPr="008B579F">
              <w:rPr>
                <w:sz w:val="26"/>
                <w:szCs w:val="26"/>
              </w:rPr>
              <w:t xml:space="preserve"> </w:t>
            </w:r>
            <w:r w:rsidRPr="00CF0AEB">
              <w:rPr>
                <w:sz w:val="26"/>
                <w:szCs w:val="26"/>
              </w:rPr>
              <w:t>а также к передаче его в аре</w:t>
            </w:r>
            <w:r w:rsidRPr="00CF0AEB">
              <w:rPr>
                <w:sz w:val="26"/>
                <w:szCs w:val="26"/>
              </w:rPr>
              <w:t>н</w:t>
            </w:r>
            <w:r w:rsidRPr="00CF0AEB">
              <w:rPr>
                <w:sz w:val="26"/>
                <w:szCs w:val="26"/>
              </w:rPr>
              <w:t>ду</w:t>
            </w:r>
            <w:r w:rsidRPr="008B579F">
              <w:rPr>
                <w:sz w:val="26"/>
                <w:szCs w:val="26"/>
              </w:rPr>
              <w:t xml:space="preserve"> до принятия соо</w:t>
            </w:r>
            <w:r w:rsidRPr="008B579F">
              <w:rPr>
                <w:sz w:val="26"/>
                <w:szCs w:val="26"/>
              </w:rPr>
              <w:t>т</w:t>
            </w:r>
            <w:r w:rsidRPr="008B579F">
              <w:rPr>
                <w:sz w:val="26"/>
                <w:szCs w:val="26"/>
              </w:rPr>
              <w:t>ветствующего решения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8B579F" w:rsidRDefault="00264E4D" w:rsidP="008B579F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8B579F">
              <w:rPr>
                <w:sz w:val="26"/>
                <w:szCs w:val="26"/>
              </w:rPr>
              <w:t>обеспечено/не обеспечено</w:t>
            </w:r>
          </w:p>
        </w:tc>
      </w:tr>
    </w:tbl>
    <w:p w:rsidR="00264E4D" w:rsidRDefault="00264E4D" w:rsidP="00071313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64E4D" w:rsidRDefault="00264E4D" w:rsidP="008B579F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подпункт 8.1. пункта 8 признать утратившим силу;</w:t>
      </w:r>
    </w:p>
    <w:p w:rsidR="00264E4D" w:rsidRDefault="00264E4D" w:rsidP="008B579F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9 изложить в следующей редакции:</w:t>
      </w:r>
    </w:p>
    <w:p w:rsidR="00264E4D" w:rsidRPr="00C144F7" w:rsidRDefault="00264E4D" w:rsidP="00071313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«9. З</w:t>
      </w:r>
      <w:r w:rsidRPr="009E3EC8">
        <w:rPr>
          <w:sz w:val="26"/>
          <w:szCs w:val="26"/>
        </w:rPr>
        <w:t xml:space="preserve">начение критериев </w:t>
      </w:r>
      <w:r>
        <w:rPr>
          <w:sz w:val="26"/>
          <w:szCs w:val="26"/>
        </w:rPr>
        <w:t xml:space="preserve"> </w:t>
      </w:r>
      <w:r w:rsidRPr="009E3EC8">
        <w:rPr>
          <w:sz w:val="26"/>
          <w:szCs w:val="26"/>
        </w:rPr>
        <w:t xml:space="preserve">оценки последствий принятия решения </w:t>
      </w:r>
      <w:r w:rsidRPr="00CF0AEB">
        <w:rPr>
          <w:sz w:val="26"/>
          <w:szCs w:val="26"/>
        </w:rPr>
        <w:t xml:space="preserve">о реорганизации или ликвидации </w:t>
      </w:r>
      <w:r w:rsidRPr="00C144F7">
        <w:rPr>
          <w:sz w:val="26"/>
          <w:szCs w:val="26"/>
        </w:rPr>
        <w:t>муници</w:t>
      </w:r>
      <w:r>
        <w:rPr>
          <w:sz w:val="26"/>
          <w:szCs w:val="26"/>
        </w:rPr>
        <w:t>пальной  организации  Рузаевского муниципального района,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зующих </w:t>
      </w:r>
      <w:r w:rsidRPr="00C144F7">
        <w:rPr>
          <w:sz w:val="26"/>
          <w:szCs w:val="26"/>
        </w:rPr>
        <w:t>социальную инфраструктуру для детей</w:t>
      </w:r>
      <w:r>
        <w:rPr>
          <w:sz w:val="26"/>
          <w:szCs w:val="26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3"/>
        <w:gridCol w:w="4151"/>
      </w:tblGrid>
      <w:tr w:rsidR="00264E4D" w:rsidRPr="00FE196C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64E4D" w:rsidRPr="00FE196C" w:rsidRDefault="00264E4D" w:rsidP="00FE196C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FE196C">
              <w:rPr>
                <w:sz w:val="26"/>
                <w:szCs w:val="26"/>
              </w:rPr>
              <w:t>Критерии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FE196C" w:rsidRDefault="00264E4D" w:rsidP="00FE196C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FE196C">
              <w:rPr>
                <w:sz w:val="26"/>
                <w:szCs w:val="26"/>
              </w:rPr>
              <w:t>Значение</w:t>
            </w:r>
          </w:p>
        </w:tc>
      </w:tr>
      <w:tr w:rsidR="00264E4D" w:rsidRPr="00FE196C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D" w:rsidRPr="00FE196C" w:rsidRDefault="00264E4D" w:rsidP="005232F2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продолжения оказания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услуг детям в целях обеспечения жизнедеятельн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сти, образования, развития, отдыха и оздоровления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 профила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тики заболеваний у детей, их соц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альной защиты и социального обслуживания, предоставляемых орг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ей, предлагаемой к реорганизации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 или ли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видации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FE196C" w:rsidRDefault="00264E4D" w:rsidP="00FE196C">
            <w:pPr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FE196C">
              <w:rPr>
                <w:sz w:val="26"/>
                <w:szCs w:val="26"/>
              </w:rPr>
              <w:t>обеспечено/не обеспечено</w:t>
            </w:r>
          </w:p>
        </w:tc>
      </w:tr>
      <w:tr w:rsidR="00264E4D" w:rsidRPr="00FE196C" w:rsidTr="00FE196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D" w:rsidRPr="00FE196C" w:rsidRDefault="00264E4D" w:rsidP="00F73591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услуг детям в целях обе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печения жизнедеятельн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сти, образования, развития, отдыха и оздоровления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заб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леваний у детей, их социальной защиты и социал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ного обслуживания,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предоставляемых организац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ей, предлагаемой к реорганизации или ли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видации, до принятия соответствующего реш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FE196C" w:rsidRDefault="00264E4D" w:rsidP="00FE19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196C">
              <w:rPr>
                <w:sz w:val="26"/>
                <w:szCs w:val="26"/>
              </w:rPr>
              <w:t>обеспечено/не обеспечено</w:t>
            </w:r>
          </w:p>
        </w:tc>
      </w:tr>
      <w:tr w:rsidR="00264E4D" w:rsidRPr="00FE19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D" w:rsidRPr="00FE196C" w:rsidRDefault="00264E4D" w:rsidP="00FE196C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Обеспечение продолжения осуществления видов деятельности, реализовывавшихся только организ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цией, предлагаемой к реорганизации или ликвид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96C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4D" w:rsidRPr="00FE196C" w:rsidRDefault="00264E4D" w:rsidP="00FE19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196C">
              <w:rPr>
                <w:sz w:val="26"/>
                <w:szCs w:val="26"/>
              </w:rPr>
              <w:t>обеспечено/не обеспечено</w:t>
            </w:r>
          </w:p>
        </w:tc>
      </w:tr>
    </w:tbl>
    <w:p w:rsidR="00264E4D" w:rsidRDefault="00264E4D" w:rsidP="00071313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»;</w:t>
      </w:r>
    </w:p>
    <w:p w:rsidR="00264E4D" w:rsidRDefault="00264E4D" w:rsidP="00EA4D2C">
      <w:pPr>
        <w:widowControl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подпункт 9.1. пункта 9 признать утратившим силу.</w:t>
      </w:r>
    </w:p>
    <w:p w:rsidR="00264E4D" w:rsidRDefault="00264E4D" w:rsidP="00071313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C144F7">
        <w:rPr>
          <w:sz w:val="26"/>
          <w:szCs w:val="26"/>
        </w:rPr>
        <w:t>Контроль за исполнением данного постановления возложить на заместителя Гл</w:t>
      </w:r>
      <w:r w:rsidRPr="00C144F7">
        <w:rPr>
          <w:sz w:val="26"/>
          <w:szCs w:val="26"/>
        </w:rPr>
        <w:t>а</w:t>
      </w:r>
      <w:r w:rsidRPr="00C144F7">
        <w:rPr>
          <w:sz w:val="26"/>
          <w:szCs w:val="26"/>
        </w:rPr>
        <w:t xml:space="preserve">вы </w:t>
      </w:r>
      <w:r>
        <w:rPr>
          <w:sz w:val="26"/>
          <w:szCs w:val="26"/>
        </w:rPr>
        <w:t xml:space="preserve"> </w:t>
      </w:r>
      <w:r w:rsidRPr="00C144F7">
        <w:rPr>
          <w:sz w:val="26"/>
          <w:szCs w:val="26"/>
        </w:rPr>
        <w:t xml:space="preserve"> Рузаевского муниципального района по социальным вопросам  О.П. Кос</w:t>
      </w:r>
      <w:r w:rsidRPr="00C144F7">
        <w:rPr>
          <w:sz w:val="26"/>
          <w:szCs w:val="26"/>
        </w:rPr>
        <w:t>т</w:t>
      </w:r>
      <w:r w:rsidRPr="00C144F7">
        <w:rPr>
          <w:sz w:val="26"/>
          <w:szCs w:val="26"/>
        </w:rPr>
        <w:t xml:space="preserve">рову.  </w:t>
      </w:r>
    </w:p>
    <w:p w:rsidR="00264E4D" w:rsidRPr="00053F51" w:rsidRDefault="00264E4D" w:rsidP="00071313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3F51">
        <w:rPr>
          <w:sz w:val="26"/>
          <w:szCs w:val="26"/>
        </w:rPr>
        <w:t>.   Настоящее постановление вступает в силу со дня его подписания</w:t>
      </w:r>
      <w:r>
        <w:rPr>
          <w:sz w:val="26"/>
          <w:szCs w:val="26"/>
        </w:rPr>
        <w:t xml:space="preserve"> </w:t>
      </w:r>
      <w:r w:rsidRPr="00053F51">
        <w:rPr>
          <w:sz w:val="26"/>
          <w:szCs w:val="26"/>
        </w:rPr>
        <w:t>и  подлежит официальному опубликованию  на официальном сайте органов местного самоуправления Рузаевского муниципального района в сети «Интернет» по а</w:t>
      </w:r>
      <w:r w:rsidRPr="00053F51">
        <w:rPr>
          <w:sz w:val="26"/>
          <w:szCs w:val="26"/>
        </w:rPr>
        <w:t>д</w:t>
      </w:r>
      <w:r w:rsidRPr="00053F51">
        <w:rPr>
          <w:sz w:val="26"/>
          <w:szCs w:val="26"/>
        </w:rPr>
        <w:t>ресу: ruzaevka-rm.ru.</w:t>
      </w:r>
    </w:p>
    <w:p w:rsidR="00264E4D" w:rsidRPr="00C246C9" w:rsidRDefault="00264E4D" w:rsidP="00071313">
      <w:pPr>
        <w:spacing w:line="276" w:lineRule="auto"/>
        <w:ind w:firstLine="567"/>
        <w:jc w:val="both"/>
        <w:rPr>
          <w:sz w:val="24"/>
          <w:szCs w:val="24"/>
        </w:rPr>
      </w:pPr>
    </w:p>
    <w:p w:rsidR="00264E4D" w:rsidRPr="00BD2D9C" w:rsidRDefault="00264E4D" w:rsidP="00071313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264E4D" w:rsidRDefault="00264E4D" w:rsidP="00071313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Глава   Рузаевского </w:t>
      </w:r>
    </w:p>
    <w:p w:rsidR="00264E4D" w:rsidRPr="00CD2D74" w:rsidRDefault="00264E4D" w:rsidP="00CD2D74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муниципального района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082604">
        <w:rPr>
          <w:sz w:val="26"/>
          <w:szCs w:val="26"/>
        </w:rPr>
        <w:t xml:space="preserve"> В.Ю. Кормил</w:t>
      </w:r>
      <w:r w:rsidRPr="00082604">
        <w:rPr>
          <w:sz w:val="26"/>
          <w:szCs w:val="26"/>
        </w:rPr>
        <w:t>и</w:t>
      </w:r>
      <w:r>
        <w:rPr>
          <w:sz w:val="26"/>
          <w:szCs w:val="26"/>
        </w:rPr>
        <w:t xml:space="preserve">цын </w:t>
      </w:r>
    </w:p>
    <w:sectPr w:rsidR="00264E4D" w:rsidRPr="00CD2D74" w:rsidSect="009019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3742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6EC7"/>
    <w:rsid w:val="0016773A"/>
    <w:rsid w:val="001702E0"/>
    <w:rsid w:val="00172A79"/>
    <w:rsid w:val="00172B97"/>
    <w:rsid w:val="00174605"/>
    <w:rsid w:val="00174653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7396"/>
    <w:rsid w:val="002C028F"/>
    <w:rsid w:val="002C0E0B"/>
    <w:rsid w:val="002C1D45"/>
    <w:rsid w:val="002C2FE0"/>
    <w:rsid w:val="002C385B"/>
    <w:rsid w:val="002C502B"/>
    <w:rsid w:val="002C629C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BA7"/>
    <w:rsid w:val="00717B21"/>
    <w:rsid w:val="00720297"/>
    <w:rsid w:val="00720DE6"/>
    <w:rsid w:val="007211AE"/>
    <w:rsid w:val="00723AFC"/>
    <w:rsid w:val="007244D7"/>
    <w:rsid w:val="00734343"/>
    <w:rsid w:val="00737E08"/>
    <w:rsid w:val="007421C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49B6"/>
    <w:rsid w:val="0087697A"/>
    <w:rsid w:val="00884B85"/>
    <w:rsid w:val="00885077"/>
    <w:rsid w:val="008901CB"/>
    <w:rsid w:val="008904AF"/>
    <w:rsid w:val="00890DED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5CE5"/>
    <w:rsid w:val="00A265AC"/>
    <w:rsid w:val="00A30E89"/>
    <w:rsid w:val="00A33039"/>
    <w:rsid w:val="00A35F1E"/>
    <w:rsid w:val="00A364C5"/>
    <w:rsid w:val="00A40CEF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52A6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100C6"/>
    <w:rsid w:val="00B1191F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3663"/>
    <w:rsid w:val="00C2390C"/>
    <w:rsid w:val="00C246C9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CCE"/>
    <w:rsid w:val="00E64E25"/>
    <w:rsid w:val="00E65BBB"/>
    <w:rsid w:val="00E72063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C259D"/>
    <w:rsid w:val="00FC3605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4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Без интервала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E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1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1045</Words>
  <Characters>5963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2018-06-25T11:26:00Z</cp:lastPrinted>
  <dcterms:created xsi:type="dcterms:W3CDTF">2018-09-12T15:29:00Z</dcterms:created>
  <dcterms:modified xsi:type="dcterms:W3CDTF">2018-09-12T15:29:00Z</dcterms:modified>
</cp:coreProperties>
</file>