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A3" w:rsidRPr="00FC0247" w:rsidRDefault="001A12A3" w:rsidP="00FC0247">
      <w:pPr>
        <w:pStyle w:val="14"/>
      </w:pPr>
      <w:r w:rsidRPr="00FC0247">
        <w:t>АДМИНИСТРАЦИЯ РУЗАЕВСКОГО</w:t>
      </w:r>
    </w:p>
    <w:p w:rsidR="001A12A3" w:rsidRPr="00FC0247" w:rsidRDefault="001A12A3" w:rsidP="00FC0247">
      <w:pPr>
        <w:pStyle w:val="14"/>
      </w:pPr>
      <w:r w:rsidRPr="00FC0247">
        <w:t>МУНИЦИПАЛЬНОГО РАЙОНА</w:t>
      </w:r>
    </w:p>
    <w:p w:rsidR="001A12A3" w:rsidRPr="00FC0247" w:rsidRDefault="001A12A3" w:rsidP="00FC0247">
      <w:pPr>
        <w:pStyle w:val="14"/>
      </w:pPr>
      <w:r w:rsidRPr="00FC0247">
        <w:t>РЕСПУБЛИКИ МОРДОВИЯ</w:t>
      </w:r>
    </w:p>
    <w:p w:rsidR="001A12A3" w:rsidRDefault="001A12A3" w:rsidP="00FC0247">
      <w:pPr>
        <w:pStyle w:val="14"/>
        <w:rPr>
          <w:b/>
        </w:rPr>
      </w:pPr>
    </w:p>
    <w:p w:rsidR="001A12A3" w:rsidRDefault="001A12A3" w:rsidP="00FC0247">
      <w:pPr>
        <w:pStyle w:val="14"/>
        <w:rPr>
          <w:b/>
        </w:rPr>
      </w:pPr>
      <w:r w:rsidRPr="00FC0247">
        <w:rPr>
          <w:b/>
        </w:rPr>
        <w:t>ПОСТАНОВЛЕНИЕ</w:t>
      </w:r>
    </w:p>
    <w:p w:rsidR="001A12A3" w:rsidRDefault="001A12A3" w:rsidP="00FC0247">
      <w:pPr>
        <w:pStyle w:val="14"/>
        <w:rPr>
          <w:b/>
        </w:rPr>
      </w:pPr>
    </w:p>
    <w:p w:rsidR="001A12A3" w:rsidRPr="009F28E3" w:rsidRDefault="001A12A3" w:rsidP="009916B8">
      <w:pPr>
        <w:pStyle w:val="14"/>
        <w:jc w:val="left"/>
        <w:rPr>
          <w:u w:val="single"/>
        </w:rPr>
      </w:pPr>
      <w:r>
        <w:t>02.10.</w:t>
      </w:r>
      <w:r w:rsidRPr="00FC0247">
        <w:t xml:space="preserve"> </w:t>
      </w:r>
      <w:r>
        <w:t>2019г.</w:t>
      </w:r>
      <w:r w:rsidRPr="00FC0247">
        <w:t xml:space="preserve">   </w:t>
      </w:r>
      <w:r>
        <w:t xml:space="preserve"> </w:t>
      </w:r>
      <w:r w:rsidRPr="00FC0247">
        <w:t xml:space="preserve">            </w:t>
      </w:r>
      <w:r>
        <w:t xml:space="preserve">                               № 675</w:t>
      </w:r>
    </w:p>
    <w:p w:rsidR="001A12A3" w:rsidRDefault="001A12A3" w:rsidP="00FC0247">
      <w:pPr>
        <w:pStyle w:val="14"/>
      </w:pPr>
      <w:r w:rsidRPr="00FC0247">
        <w:t>г. Рузаевка</w:t>
      </w:r>
    </w:p>
    <w:p w:rsidR="001A12A3" w:rsidRPr="00FC0247" w:rsidRDefault="001A12A3" w:rsidP="00FC0247">
      <w:pPr>
        <w:pStyle w:val="14"/>
      </w:pPr>
    </w:p>
    <w:p w:rsidR="001A12A3" w:rsidRDefault="001A12A3" w:rsidP="00376E67">
      <w:pPr>
        <w:pStyle w:val="14"/>
        <w:spacing w:line="276" w:lineRule="auto"/>
        <w:rPr>
          <w:b/>
        </w:rPr>
      </w:pPr>
      <w:r w:rsidRPr="00FC0247">
        <w:rPr>
          <w:b/>
        </w:rPr>
        <w:t>О</w:t>
      </w:r>
      <w:r>
        <w:rPr>
          <w:b/>
        </w:rPr>
        <w:t xml:space="preserve">б установлении муниципальных маршрутов регулярных перевозок пассажиров и багажа  автомобильным транспортом на  </w:t>
      </w:r>
      <w:r w:rsidRPr="00FC0247">
        <w:rPr>
          <w:b/>
        </w:rPr>
        <w:t>территории</w:t>
      </w:r>
    </w:p>
    <w:p w:rsidR="001A12A3" w:rsidRPr="00FC0247" w:rsidRDefault="001A12A3" w:rsidP="00376E67">
      <w:pPr>
        <w:pStyle w:val="14"/>
        <w:spacing w:line="276" w:lineRule="auto"/>
        <w:rPr>
          <w:b/>
        </w:rPr>
      </w:pPr>
      <w:r w:rsidRPr="00FC0247">
        <w:rPr>
          <w:b/>
        </w:rPr>
        <w:t>Рузаевского муниципального района Республики Мордовия</w:t>
      </w:r>
    </w:p>
    <w:p w:rsidR="001A12A3" w:rsidRPr="0079630F" w:rsidRDefault="001A12A3" w:rsidP="00DF02C8">
      <w:pPr>
        <w:pStyle w:val="14"/>
        <w:spacing w:line="276" w:lineRule="auto"/>
        <w:jc w:val="both"/>
      </w:pPr>
      <w:r w:rsidRPr="0079630F">
        <w:t xml:space="preserve">   В соответствии с Федеральным законом от 06.10.2003 № 131 – ФЗ «Об общих принципах организации местного самоуправления</w:t>
      </w:r>
      <w:r>
        <w:t xml:space="preserve"> в</w:t>
      </w:r>
      <w:r w:rsidRPr="0079630F">
        <w:t xml:space="preserve"> Российской Федерации», Федеральным законом от 13.07.2015 № 220 – ФЗ </w:t>
      </w:r>
      <w:r>
        <w:t>«</w:t>
      </w:r>
      <w:r w:rsidRPr="00200CB2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>
        <w:t>»</w:t>
      </w:r>
      <w:r w:rsidRPr="0079630F">
        <w:t xml:space="preserve">, Федеральным законом от 10.12.1995 № 196 – ФЗ «О безопасности дорожного движения», </w:t>
      </w:r>
      <w:r>
        <w:t>Решением Совета депутатов Рузаевского муниципального района Республики Мордовия от 22 мая 2017г. №13/131 «Об организации транспортного обслуживания населения пассажирским автомобильным транспортом на территории Рузаевского муниципального района»,</w:t>
      </w:r>
      <w:r w:rsidRPr="0079630F">
        <w:t xml:space="preserve"> Уставом </w:t>
      </w:r>
      <w:r>
        <w:t xml:space="preserve">Рузаевского </w:t>
      </w:r>
      <w:r w:rsidRPr="0079630F">
        <w:t>муниципального района Республики Мордовия,</w:t>
      </w:r>
      <w:r w:rsidRPr="00200CB2">
        <w:t xml:space="preserve"> </w:t>
      </w:r>
      <w:r w:rsidRPr="0079630F">
        <w:t xml:space="preserve">протоколом межведомственной комиссии по обеспечению безопасности дорожного движения от </w:t>
      </w:r>
      <w:r>
        <w:t>02</w:t>
      </w:r>
      <w:r w:rsidRPr="0079630F">
        <w:t>.0</w:t>
      </w:r>
      <w:r>
        <w:t>9.2019,</w:t>
      </w:r>
      <w:r w:rsidRPr="0079630F">
        <w:t xml:space="preserve"> администрация Рузаевского муниципального района Республики Мордовия </w:t>
      </w:r>
      <w:r>
        <w:t xml:space="preserve"> </w:t>
      </w:r>
      <w:r w:rsidRPr="0079630F">
        <w:t>п о с т а н о в л я е т:</w:t>
      </w:r>
    </w:p>
    <w:p w:rsidR="001A12A3" w:rsidRPr="0079630F" w:rsidRDefault="001A12A3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79630F">
        <w:t xml:space="preserve">Установить муниципальные маршруты регулярных перевозок </w:t>
      </w:r>
      <w:r>
        <w:t>пассажиров и багажа автомобильным транспортом</w:t>
      </w:r>
      <w:r w:rsidRPr="0079630F">
        <w:t xml:space="preserve"> на территории Рузаевского муниципального района Республики Мордовия согласно приложению</w:t>
      </w:r>
      <w:r>
        <w:t xml:space="preserve"> №1</w:t>
      </w:r>
      <w:r w:rsidRPr="0079630F">
        <w:t xml:space="preserve"> к настоящему постановлению.</w:t>
      </w:r>
    </w:p>
    <w:p w:rsidR="001A12A3" w:rsidRPr="0079630F" w:rsidRDefault="001A12A3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79630F">
        <w:t>Включить вышеуказанные маршруты в Реестр муниципальных маршрутов регулярных перевозок Рузаевского муниципального района Республики Мордовия.</w:t>
      </w:r>
    </w:p>
    <w:p w:rsidR="001A12A3" w:rsidRPr="0079630F" w:rsidRDefault="001A12A3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>
        <w:t xml:space="preserve">Контроль </w:t>
      </w:r>
      <w:r w:rsidRPr="0079630F">
        <w:t>за исполнением настоящего постановления возложить на начальника</w:t>
      </w:r>
      <w:r w:rsidRPr="0079630F">
        <w:rPr>
          <w:color w:val="000000"/>
        </w:rPr>
        <w:t xml:space="preserve"> управления жилищно-коммунального хозяйства и транспортного обслуживания</w:t>
      </w:r>
      <w:r w:rsidRPr="0079630F">
        <w:t xml:space="preserve"> администрации Рузаевского муниципального района Филатов</w:t>
      </w:r>
      <w:r>
        <w:t>а</w:t>
      </w:r>
      <w:r w:rsidRPr="0079630F">
        <w:t xml:space="preserve"> В.Б.</w:t>
      </w:r>
    </w:p>
    <w:p w:rsidR="001A12A3" w:rsidRPr="0079630F" w:rsidRDefault="001A12A3" w:rsidP="00DF02C8">
      <w:pPr>
        <w:pStyle w:val="14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426"/>
        <w:jc w:val="both"/>
      </w:pPr>
      <w:r w:rsidRPr="0079630F">
        <w:t>Настояще</w:t>
      </w:r>
      <w:r>
        <w:t>е постановление вступает в силу после его опубликования</w:t>
      </w:r>
      <w:r w:rsidRPr="0079630F"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79630F">
          <w:rPr>
            <w:lang w:val="en-US"/>
          </w:rPr>
          <w:t>www</w:t>
        </w:r>
        <w:r w:rsidRPr="0079630F">
          <w:t>.</w:t>
        </w:r>
        <w:r w:rsidRPr="0079630F">
          <w:rPr>
            <w:lang w:val="en-US"/>
          </w:rPr>
          <w:t>ruzaevka</w:t>
        </w:r>
        <w:r w:rsidRPr="0079630F">
          <w:t>-</w:t>
        </w:r>
        <w:r w:rsidRPr="0079630F">
          <w:rPr>
            <w:lang w:val="en-US"/>
          </w:rPr>
          <w:t>rm</w:t>
        </w:r>
        <w:r w:rsidRPr="0079630F">
          <w:t>.</w:t>
        </w:r>
        <w:r w:rsidRPr="0079630F">
          <w:rPr>
            <w:lang w:val="en-US"/>
          </w:rPr>
          <w:t>ru</w:t>
        </w:r>
      </w:hyperlink>
      <w:r w:rsidRPr="0079630F">
        <w:t>.</w:t>
      </w:r>
    </w:p>
    <w:p w:rsidR="001A12A3" w:rsidRPr="0079630F" w:rsidRDefault="001A12A3" w:rsidP="00DF02C8">
      <w:pPr>
        <w:pStyle w:val="14"/>
        <w:spacing w:line="276" w:lineRule="auto"/>
        <w:jc w:val="left"/>
      </w:pPr>
      <w:r>
        <w:t>Г</w:t>
      </w:r>
      <w:r w:rsidRPr="0079630F">
        <w:t xml:space="preserve">лава Рузаевского </w:t>
      </w:r>
    </w:p>
    <w:p w:rsidR="001A12A3" w:rsidRPr="0079630F" w:rsidRDefault="001A12A3" w:rsidP="00DF02C8">
      <w:pPr>
        <w:pStyle w:val="14"/>
        <w:spacing w:line="276" w:lineRule="auto"/>
        <w:ind w:right="385"/>
        <w:jc w:val="left"/>
      </w:pPr>
      <w:r w:rsidRPr="0079630F">
        <w:t>муниципального района                            В.Ю. Кормилицын</w:t>
      </w:r>
    </w:p>
    <w:p w:rsidR="001A12A3" w:rsidRPr="0079630F" w:rsidRDefault="001A12A3" w:rsidP="00FC0247">
      <w:pPr>
        <w:pStyle w:val="14"/>
        <w:jc w:val="left"/>
      </w:pPr>
    </w:p>
    <w:p w:rsidR="001A12A3" w:rsidRDefault="001A12A3" w:rsidP="005618BA">
      <w:pPr>
        <w:pStyle w:val="14"/>
        <w:tabs>
          <w:tab w:val="left" w:pos="15168"/>
        </w:tabs>
        <w:ind w:right="-46"/>
        <w:jc w:val="right"/>
      </w:pPr>
      <w:r w:rsidRPr="00FC0247">
        <w:t>Приложение</w:t>
      </w:r>
      <w:r>
        <w:t>№1</w:t>
      </w:r>
      <w:r w:rsidRPr="00FC0247">
        <w:t xml:space="preserve"> </w:t>
      </w:r>
      <w:r w:rsidRPr="00FC0247">
        <w:br/>
        <w:t xml:space="preserve">к постановлению администрации </w:t>
      </w:r>
      <w:r w:rsidRPr="00FC0247">
        <w:br/>
        <w:t>Руз</w:t>
      </w:r>
      <w:r>
        <w:t xml:space="preserve">аевского муниципального района </w:t>
      </w:r>
    </w:p>
    <w:p w:rsidR="001A12A3" w:rsidRDefault="001A12A3" w:rsidP="005618BA">
      <w:pPr>
        <w:pStyle w:val="14"/>
        <w:tabs>
          <w:tab w:val="left" w:pos="15168"/>
        </w:tabs>
        <w:ind w:right="-46"/>
      </w:pPr>
      <w:r>
        <w:t xml:space="preserve">                                                                          </w:t>
      </w:r>
    </w:p>
    <w:p w:rsidR="001A12A3" w:rsidRPr="00BC5DBA" w:rsidRDefault="001A12A3" w:rsidP="005618BA">
      <w:pPr>
        <w:pStyle w:val="14"/>
        <w:tabs>
          <w:tab w:val="left" w:pos="15168"/>
        </w:tabs>
        <w:ind w:right="-46"/>
      </w:pPr>
      <w:r>
        <w:t xml:space="preserve">                                         </w:t>
      </w:r>
      <w:r w:rsidRPr="00FC0247">
        <w:t>от</w:t>
      </w:r>
      <w:r>
        <w:t xml:space="preserve"> 02.10.2019 г № 675       </w:t>
      </w:r>
    </w:p>
    <w:p w:rsidR="001A12A3" w:rsidRDefault="001A12A3" w:rsidP="005618BA">
      <w:pPr>
        <w:jc w:val="right"/>
      </w:pPr>
    </w:p>
    <w:tbl>
      <w:tblPr>
        <w:tblW w:w="110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851"/>
        <w:gridCol w:w="1559"/>
        <w:gridCol w:w="1701"/>
        <w:gridCol w:w="1984"/>
        <w:gridCol w:w="1276"/>
        <w:gridCol w:w="1517"/>
      </w:tblGrid>
      <w:tr w:rsidR="001A12A3" w:rsidRPr="00545E87" w:rsidTr="00EB43EC">
        <w:tc>
          <w:tcPr>
            <w:tcW w:w="567" w:type="dxa"/>
          </w:tcPr>
          <w:p w:rsidR="001A12A3" w:rsidRPr="00EB43EC" w:rsidRDefault="001A12A3" w:rsidP="00EB4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851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1559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bookmarkStart w:id="0" w:name="_GoBack"/>
            <w:bookmarkEnd w:id="0"/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отяженность маршрута</w:t>
            </w:r>
          </w:p>
        </w:tc>
        <w:tc>
          <w:tcPr>
            <w:tcW w:w="1701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Виды/классы ТС, мин. кол-во ТС</w:t>
            </w:r>
          </w:p>
        </w:tc>
        <w:tc>
          <w:tcPr>
            <w:tcW w:w="1984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Общее количество рейсов (в прямом и обратном направлении) в день в зависимости от пассажиропотока и погодных условий, но не более</w:t>
            </w:r>
          </w:p>
        </w:tc>
        <w:tc>
          <w:tcPr>
            <w:tcW w:w="1276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Дни недели осуществления пассажирских перевозок</w:t>
            </w:r>
          </w:p>
        </w:tc>
        <w:tc>
          <w:tcPr>
            <w:tcW w:w="1517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Период и режим работы на маршруте</w:t>
            </w:r>
          </w:p>
        </w:tc>
      </w:tr>
      <w:tr w:rsidR="001A12A3" w:rsidRPr="00545E87" w:rsidTr="00EB43EC">
        <w:tc>
          <w:tcPr>
            <w:tcW w:w="567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п. Химмаш -    д.Надеждин-ка -поликлиника</w:t>
            </w:r>
          </w:p>
        </w:tc>
        <w:tc>
          <w:tcPr>
            <w:tcW w:w="851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59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01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Автобусы среднего и малого клас</w:t>
            </w:r>
            <w:r w:rsidRPr="00EB43EC">
              <w:rPr>
                <w:rFonts w:eastAsia="Times New Roman"/>
                <w:sz w:val="24"/>
                <w:szCs w:val="24"/>
              </w:rPr>
              <w:t>са -1</w:t>
            </w:r>
            <w:r w:rsidRPr="00EB43EC">
              <w:rPr>
                <w:rFonts w:eastAsia="Times New Roman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1984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7" w:type="dxa"/>
          </w:tcPr>
          <w:p w:rsidR="001A12A3" w:rsidRPr="00EB43EC" w:rsidRDefault="001A12A3" w:rsidP="00EB4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EB43E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Круглогодично</w:t>
            </w:r>
          </w:p>
          <w:p w:rsidR="001A12A3" w:rsidRPr="00EB43EC" w:rsidRDefault="001A12A3" w:rsidP="00EB4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EB43E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с 6.00 до 21.00</w:t>
            </w:r>
          </w:p>
          <w:p w:rsidR="001A12A3" w:rsidRPr="00EB43EC" w:rsidRDefault="001A12A3" w:rsidP="00EB4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</w:p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12A3" w:rsidRPr="00545E87" w:rsidTr="00EB43EC">
        <w:trPr>
          <w:trHeight w:val="1372"/>
        </w:trPr>
        <w:tc>
          <w:tcPr>
            <w:tcW w:w="567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д. Красный Клин - поликлиника</w:t>
            </w:r>
          </w:p>
        </w:tc>
        <w:tc>
          <w:tcPr>
            <w:tcW w:w="851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112К</w:t>
            </w:r>
          </w:p>
        </w:tc>
        <w:tc>
          <w:tcPr>
            <w:tcW w:w="1559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Автобусы малого класса -1 единиц</w:t>
            </w:r>
          </w:p>
        </w:tc>
        <w:tc>
          <w:tcPr>
            <w:tcW w:w="1984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7" w:type="dxa"/>
          </w:tcPr>
          <w:p w:rsidR="001A12A3" w:rsidRPr="00EB43EC" w:rsidRDefault="001A12A3" w:rsidP="00EB43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круглогодично</w:t>
            </w:r>
          </w:p>
          <w:p w:rsidR="001A12A3" w:rsidRPr="00EB43EC" w:rsidRDefault="001A12A3" w:rsidP="00EB43E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43EC">
              <w:rPr>
                <w:rFonts w:eastAsia="Times New Roman"/>
                <w:sz w:val="24"/>
                <w:szCs w:val="24"/>
                <w:lang w:eastAsia="ru-RU"/>
              </w:rPr>
              <w:t>6.00 до 18.00</w:t>
            </w:r>
          </w:p>
        </w:tc>
      </w:tr>
    </w:tbl>
    <w:p w:rsidR="001A12A3" w:rsidRPr="00545E87" w:rsidRDefault="001A12A3" w:rsidP="005618BA">
      <w:pPr>
        <w:jc w:val="center"/>
        <w:rPr>
          <w:sz w:val="24"/>
          <w:szCs w:val="24"/>
        </w:rPr>
      </w:pPr>
    </w:p>
    <w:p w:rsidR="001A12A3" w:rsidRDefault="001A12A3" w:rsidP="00824DA8">
      <w:pPr>
        <w:pStyle w:val="14"/>
        <w:ind w:right="34"/>
        <w:rPr>
          <w:b/>
        </w:rPr>
      </w:pPr>
    </w:p>
    <w:p w:rsidR="001A12A3" w:rsidRDefault="001A12A3" w:rsidP="00824DA8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020286">
      <w:pPr>
        <w:pStyle w:val="14"/>
        <w:ind w:right="-249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Default="001A12A3" w:rsidP="00E91474">
      <w:pPr>
        <w:pStyle w:val="14"/>
        <w:ind w:right="34"/>
        <w:rPr>
          <w:b/>
        </w:rPr>
      </w:pPr>
    </w:p>
    <w:p w:rsidR="001A12A3" w:rsidRPr="005726E3" w:rsidRDefault="001A12A3" w:rsidP="00E91474">
      <w:pPr>
        <w:pStyle w:val="14"/>
        <w:ind w:right="34"/>
        <w:rPr>
          <w:b/>
        </w:rPr>
      </w:pPr>
    </w:p>
    <w:sectPr w:rsidR="001A12A3" w:rsidRPr="005726E3" w:rsidSect="001B5134">
      <w:pgSz w:w="11909" w:h="16834"/>
      <w:pgMar w:top="992" w:right="710" w:bottom="720" w:left="1383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1AF"/>
    <w:multiLevelType w:val="singleLevel"/>
    <w:tmpl w:val="1B481084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1CED5D30"/>
    <w:multiLevelType w:val="singleLevel"/>
    <w:tmpl w:val="8974942E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3D2857AD"/>
    <w:multiLevelType w:val="hybridMultilevel"/>
    <w:tmpl w:val="887688C0"/>
    <w:lvl w:ilvl="0" w:tplc="8E9426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427FB8"/>
    <w:multiLevelType w:val="hybridMultilevel"/>
    <w:tmpl w:val="B96A8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CB08B4"/>
    <w:multiLevelType w:val="hybridMultilevel"/>
    <w:tmpl w:val="7CAE840A"/>
    <w:lvl w:ilvl="0" w:tplc="993E7928">
      <w:start w:val="47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C04"/>
    <w:rsid w:val="00020286"/>
    <w:rsid w:val="0007546F"/>
    <w:rsid w:val="000A7C04"/>
    <w:rsid w:val="00157733"/>
    <w:rsid w:val="001A12A3"/>
    <w:rsid w:val="001B5134"/>
    <w:rsid w:val="001F00E7"/>
    <w:rsid w:val="001F5602"/>
    <w:rsid w:val="00200CB2"/>
    <w:rsid w:val="002E2D94"/>
    <w:rsid w:val="002F5410"/>
    <w:rsid w:val="00344FAB"/>
    <w:rsid w:val="00376E67"/>
    <w:rsid w:val="00462EBF"/>
    <w:rsid w:val="004B495E"/>
    <w:rsid w:val="004B5A59"/>
    <w:rsid w:val="00510901"/>
    <w:rsid w:val="00545E87"/>
    <w:rsid w:val="005618BA"/>
    <w:rsid w:val="005726E3"/>
    <w:rsid w:val="005A5D3F"/>
    <w:rsid w:val="006340D6"/>
    <w:rsid w:val="00661795"/>
    <w:rsid w:val="006879FA"/>
    <w:rsid w:val="006B3210"/>
    <w:rsid w:val="006F097B"/>
    <w:rsid w:val="00745E0C"/>
    <w:rsid w:val="0079630F"/>
    <w:rsid w:val="007D70C9"/>
    <w:rsid w:val="00824DA8"/>
    <w:rsid w:val="00855F31"/>
    <w:rsid w:val="00874BCC"/>
    <w:rsid w:val="0089315D"/>
    <w:rsid w:val="009916B8"/>
    <w:rsid w:val="009F28E3"/>
    <w:rsid w:val="009F4903"/>
    <w:rsid w:val="00A103C0"/>
    <w:rsid w:val="00A508BF"/>
    <w:rsid w:val="00AB58DA"/>
    <w:rsid w:val="00B56071"/>
    <w:rsid w:val="00BA24C8"/>
    <w:rsid w:val="00BC5DBA"/>
    <w:rsid w:val="00C43208"/>
    <w:rsid w:val="00C74B04"/>
    <w:rsid w:val="00CF5ADA"/>
    <w:rsid w:val="00D44BA4"/>
    <w:rsid w:val="00D65397"/>
    <w:rsid w:val="00DA35A0"/>
    <w:rsid w:val="00DC4980"/>
    <w:rsid w:val="00DF02C8"/>
    <w:rsid w:val="00E06D2A"/>
    <w:rsid w:val="00E35B60"/>
    <w:rsid w:val="00E72D35"/>
    <w:rsid w:val="00E91474"/>
    <w:rsid w:val="00EB43EC"/>
    <w:rsid w:val="00EF7F1E"/>
    <w:rsid w:val="00F21CAA"/>
    <w:rsid w:val="00F43FD0"/>
    <w:rsid w:val="00FC0247"/>
    <w:rsid w:val="00F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5E"/>
    <w:pPr>
      <w:widowControl w:val="0"/>
      <w:autoSpaceDE w:val="0"/>
      <w:autoSpaceDN w:val="0"/>
      <w:adjustRightInd w:val="0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">
    <w:name w:val="Обычный + 14 пт"/>
    <w:aliases w:val="По центру"/>
    <w:basedOn w:val="Normal"/>
    <w:uiPriority w:val="99"/>
    <w:rsid w:val="00FC0247"/>
    <w:pPr>
      <w:shd w:val="clear" w:color="auto" w:fill="FFFFFF"/>
      <w:spacing w:line="312" w:lineRule="exact"/>
      <w:jc w:val="center"/>
    </w:pPr>
    <w:rPr>
      <w:spacing w:val="-2"/>
      <w:sz w:val="28"/>
      <w:szCs w:val="28"/>
    </w:rPr>
  </w:style>
  <w:style w:type="paragraph" w:styleId="ListParagraph">
    <w:name w:val="List Paragraph"/>
    <w:basedOn w:val="Normal"/>
    <w:uiPriority w:val="99"/>
    <w:qFormat/>
    <w:rsid w:val="00E914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855F3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5F31"/>
    <w:rPr>
      <w:rFonts w:ascii="Tahoma" w:hAnsi="Tahoma" w:cs="Times New Roman"/>
      <w:sz w:val="16"/>
      <w:lang w:eastAsia="ko-KR"/>
    </w:rPr>
  </w:style>
  <w:style w:type="table" w:styleId="TableGrid">
    <w:name w:val="Table Grid"/>
    <w:basedOn w:val="TableNormal"/>
    <w:uiPriority w:val="99"/>
    <w:rsid w:val="00561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vwvv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444</Words>
  <Characters>2536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4</cp:revision>
  <cp:lastPrinted>2018-02-14T11:36:00Z</cp:lastPrinted>
  <dcterms:created xsi:type="dcterms:W3CDTF">2019-10-04T13:23:00Z</dcterms:created>
  <dcterms:modified xsi:type="dcterms:W3CDTF">2019-10-07T11:14:00Z</dcterms:modified>
</cp:coreProperties>
</file>